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529" w:rsidRPr="000C138C" w:rsidRDefault="000C138C">
      <w:pPr>
        <w:rPr>
          <w:sz w:val="32"/>
          <w:szCs w:val="32"/>
        </w:rPr>
      </w:pPr>
      <w:r w:rsidRPr="000C138C">
        <w:rPr>
          <w:sz w:val="32"/>
          <w:szCs w:val="32"/>
          <w:highlight w:val="yellow"/>
        </w:rPr>
        <w:t>CLASS MATE DISCUSSION POST #1</w:t>
      </w:r>
    </w:p>
    <w:p w:rsidR="000C138C" w:rsidRDefault="000C138C"/>
    <w:p w:rsidR="000C138C" w:rsidRDefault="000C138C" w:rsidP="000C138C">
      <w:pPr>
        <w:pStyle w:val="NormalWeb"/>
        <w:shd w:val="clear" w:color="auto" w:fill="E6E6E6"/>
        <w:spacing w:before="0" w:beforeAutospacing="0" w:after="0" w:afterAutospacing="0" w:line="480" w:lineRule="atLeast"/>
        <w:jc w:val="center"/>
        <w:rPr>
          <w:color w:val="000000"/>
          <w:sz w:val="27"/>
          <w:szCs w:val="27"/>
        </w:rPr>
      </w:pPr>
      <w:r>
        <w:rPr>
          <w:color w:val="000000"/>
          <w:bdr w:val="none" w:sz="0" w:space="0" w:color="auto" w:frame="1"/>
        </w:rPr>
        <w:t>Discussion Board Forum 1</w:t>
      </w:r>
    </w:p>
    <w:p w:rsidR="000C138C" w:rsidRDefault="000C138C" w:rsidP="000C138C">
      <w:pPr>
        <w:pStyle w:val="title2"/>
        <w:shd w:val="clear" w:color="auto" w:fill="E6E6E6"/>
        <w:spacing w:before="0" w:beforeAutospacing="0" w:after="0" w:afterAutospacing="0" w:line="480" w:lineRule="atLeast"/>
        <w:jc w:val="center"/>
        <w:rPr>
          <w:color w:val="000000"/>
          <w:sz w:val="27"/>
          <w:szCs w:val="27"/>
        </w:rPr>
      </w:pPr>
      <w:proofErr w:type="spellStart"/>
      <w:r>
        <w:rPr>
          <w:color w:val="000000"/>
          <w:bdr w:val="none" w:sz="0" w:space="0" w:color="auto" w:frame="1"/>
        </w:rPr>
        <w:t>Vanidavone</w:t>
      </w:r>
      <w:proofErr w:type="spellEnd"/>
      <w:r>
        <w:rPr>
          <w:color w:val="000000"/>
          <w:bdr w:val="none" w:sz="0" w:space="0" w:color="auto" w:frame="1"/>
        </w:rPr>
        <w:t xml:space="preserve"> Gonzalez</w:t>
      </w:r>
    </w:p>
    <w:p w:rsidR="000C138C" w:rsidRDefault="000C138C" w:rsidP="000C138C">
      <w:pPr>
        <w:pStyle w:val="title2"/>
        <w:shd w:val="clear" w:color="auto" w:fill="E6E6E6"/>
        <w:spacing w:before="0" w:beforeAutospacing="0" w:after="0" w:afterAutospacing="0" w:line="480" w:lineRule="atLeast"/>
        <w:jc w:val="center"/>
        <w:rPr>
          <w:color w:val="000000"/>
          <w:sz w:val="27"/>
          <w:szCs w:val="27"/>
        </w:rPr>
      </w:pPr>
      <w:r>
        <w:rPr>
          <w:color w:val="000000"/>
          <w:bdr w:val="none" w:sz="0" w:space="0" w:color="auto" w:frame="1"/>
        </w:rPr>
        <w:t>BUSI770 Strategic Formulation and Strategic Thinking</w:t>
      </w:r>
    </w:p>
    <w:p w:rsidR="000C138C" w:rsidRDefault="000C138C" w:rsidP="000C138C">
      <w:pPr>
        <w:pStyle w:val="title2"/>
        <w:shd w:val="clear" w:color="auto" w:fill="E6E6E6"/>
        <w:spacing w:before="0" w:beforeAutospacing="0" w:after="0" w:afterAutospacing="0" w:line="480" w:lineRule="atLeast"/>
        <w:jc w:val="center"/>
        <w:rPr>
          <w:color w:val="000000"/>
          <w:sz w:val="27"/>
          <w:szCs w:val="27"/>
        </w:rPr>
      </w:pPr>
      <w:r>
        <w:rPr>
          <w:color w:val="000000"/>
          <w:bdr w:val="none" w:sz="0" w:space="0" w:color="auto" w:frame="1"/>
        </w:rPr>
        <w:t>Liberty University</w:t>
      </w:r>
    </w:p>
    <w:p w:rsidR="000C138C" w:rsidRDefault="000C138C" w:rsidP="000C138C">
      <w:pPr>
        <w:pStyle w:val="title2"/>
        <w:shd w:val="clear" w:color="auto" w:fill="E6E6E6"/>
        <w:spacing w:before="0" w:beforeAutospacing="0" w:after="0" w:afterAutospacing="0" w:line="480" w:lineRule="atLeast"/>
        <w:jc w:val="center"/>
        <w:rPr>
          <w:color w:val="000000"/>
          <w:sz w:val="27"/>
          <w:szCs w:val="27"/>
        </w:rPr>
      </w:pPr>
      <w:r>
        <w:rPr>
          <w:color w:val="000000"/>
          <w:bdr w:val="none" w:sz="0" w:space="0" w:color="auto" w:frame="1"/>
        </w:rPr>
        <w:t>Dr. Jennifer Mize</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 </w:t>
      </w:r>
    </w:p>
    <w:p w:rsidR="000C138C" w:rsidRDefault="000C138C" w:rsidP="000C138C">
      <w:pPr>
        <w:pStyle w:val="title2"/>
        <w:shd w:val="clear" w:color="auto" w:fill="E6E6E6"/>
        <w:spacing w:before="0" w:beforeAutospacing="0" w:after="0" w:afterAutospacing="0" w:line="480" w:lineRule="atLeast"/>
        <w:rPr>
          <w:color w:val="000000"/>
          <w:sz w:val="27"/>
          <w:szCs w:val="27"/>
        </w:rPr>
      </w:pPr>
      <w:r>
        <w:rPr>
          <w:color w:val="000000"/>
          <w:bdr w:val="none" w:sz="0" w:space="0" w:color="auto" w:frame="1"/>
        </w:rPr>
        <w:t> </w:t>
      </w:r>
    </w:p>
    <w:p w:rsidR="000C138C" w:rsidRDefault="000C138C" w:rsidP="000C138C">
      <w:pPr>
        <w:pStyle w:val="title2"/>
        <w:shd w:val="clear" w:color="auto" w:fill="E6E6E6"/>
        <w:spacing w:before="0" w:beforeAutospacing="0" w:after="0" w:afterAutospacing="0" w:line="480" w:lineRule="atLeast"/>
        <w:jc w:val="center"/>
        <w:rPr>
          <w:color w:val="000000"/>
          <w:sz w:val="27"/>
          <w:szCs w:val="27"/>
        </w:rPr>
      </w:pPr>
      <w:r>
        <w:rPr>
          <w:color w:val="000000"/>
          <w:bdr w:val="none" w:sz="0" w:space="0" w:color="auto" w:frame="1"/>
        </w:rPr>
        <w:t> </w:t>
      </w:r>
    </w:p>
    <w:p w:rsidR="000C138C" w:rsidRDefault="000C138C" w:rsidP="000C138C">
      <w:pPr>
        <w:pStyle w:val="title2"/>
        <w:shd w:val="clear" w:color="auto" w:fill="E6E6E6"/>
        <w:spacing w:before="0" w:beforeAutospacing="0" w:after="0" w:afterAutospacing="0" w:line="480" w:lineRule="atLeast"/>
        <w:jc w:val="center"/>
        <w:rPr>
          <w:color w:val="000000"/>
          <w:sz w:val="27"/>
          <w:szCs w:val="27"/>
        </w:rPr>
      </w:pPr>
      <w:r>
        <w:rPr>
          <w:color w:val="000000"/>
          <w:bdr w:val="none" w:sz="0" w:space="0" w:color="auto" w:frame="1"/>
        </w:rPr>
        <w:t> </w:t>
      </w:r>
    </w:p>
    <w:p w:rsidR="000C138C" w:rsidRDefault="000C138C" w:rsidP="000C138C">
      <w:pPr>
        <w:pStyle w:val="title2"/>
        <w:shd w:val="clear" w:color="auto" w:fill="E6E6E6"/>
        <w:spacing w:before="0" w:beforeAutospacing="0" w:after="0" w:afterAutospacing="0" w:line="480" w:lineRule="atLeast"/>
        <w:jc w:val="center"/>
        <w:rPr>
          <w:color w:val="000000"/>
          <w:sz w:val="27"/>
          <w:szCs w:val="27"/>
        </w:rPr>
      </w:pPr>
      <w:r>
        <w:rPr>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rFonts w:ascii="Open Sans" w:hAnsi="Open Sans" w:cs="Open Sans"/>
          <w:b/>
          <w:bCs/>
          <w:color w:val="000000"/>
          <w:bdr w:val="none" w:sz="0" w:space="0" w:color="auto" w:frame="1"/>
        </w:rPr>
        <w:t>Author Note</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proofErr w:type="spellStart"/>
      <w:r>
        <w:rPr>
          <w:color w:val="000000"/>
          <w:bdr w:val="none" w:sz="0" w:space="0" w:color="auto" w:frame="1"/>
        </w:rPr>
        <w:t>Vanidavone</w:t>
      </w:r>
      <w:proofErr w:type="spellEnd"/>
      <w:r>
        <w:rPr>
          <w:color w:val="000000"/>
          <w:bdr w:val="none" w:sz="0" w:space="0" w:color="auto" w:frame="1"/>
        </w:rPr>
        <w:t xml:space="preserve"> Gonzalez</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I have no known conflict of interest to disclose.</w:t>
      </w:r>
      <w:r>
        <w:rPr>
          <w:rStyle w:val="apple-converted-space"/>
          <w:rFonts w:ascii="inherit" w:hAnsi="inherit"/>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 xml:space="preserve">Correspondence concerning this article should be addressed to </w:t>
      </w:r>
      <w:proofErr w:type="spellStart"/>
      <w:r>
        <w:rPr>
          <w:color w:val="000000"/>
          <w:bdr w:val="none" w:sz="0" w:space="0" w:color="auto" w:frame="1"/>
        </w:rPr>
        <w:t>Vanidavone</w:t>
      </w:r>
      <w:proofErr w:type="spellEnd"/>
      <w:r>
        <w:rPr>
          <w:color w:val="000000"/>
          <w:bdr w:val="none" w:sz="0" w:space="0" w:color="auto" w:frame="1"/>
        </w:rPr>
        <w:t xml:space="preserve"> Gonzalez</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Email:</w:t>
      </w:r>
      <w:r>
        <w:rPr>
          <w:rStyle w:val="apple-converted-space"/>
          <w:rFonts w:ascii="inherit" w:hAnsi="inherit"/>
          <w:color w:val="000000"/>
          <w:bdr w:val="none" w:sz="0" w:space="0" w:color="auto" w:frame="1"/>
        </w:rPr>
        <w:t> </w:t>
      </w:r>
      <w:r>
        <w:rPr>
          <w:color w:val="000000"/>
          <w:bdr w:val="none" w:sz="0" w:space="0" w:color="auto" w:frame="1"/>
        </w:rPr>
        <w:t>vgonzalez22@liberty.edu</w:t>
      </w:r>
    </w:p>
    <w:p w:rsidR="000C138C" w:rsidRDefault="000C138C" w:rsidP="000C138C">
      <w:pPr>
        <w:pStyle w:val="NormalWeb"/>
        <w:shd w:val="clear" w:color="auto" w:fill="E6E6E6"/>
        <w:spacing w:before="0" w:beforeAutospacing="0" w:after="0" w:afterAutospacing="0"/>
        <w:rPr>
          <w:rFonts w:ascii="Open Sans" w:hAnsi="Open Sans" w:cs="Open Sans"/>
          <w:color w:val="000000"/>
        </w:rPr>
      </w:pPr>
      <w:r>
        <w:rPr>
          <w:rFonts w:ascii="inherit" w:hAnsi="inherit" w:cs="Open Sans"/>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 </w:t>
      </w:r>
    </w:p>
    <w:p w:rsidR="000C138C" w:rsidRDefault="000C138C" w:rsidP="000C138C">
      <w:pPr>
        <w:pStyle w:val="sectiontitle"/>
        <w:shd w:val="clear" w:color="auto" w:fill="E6E6E6"/>
        <w:spacing w:before="0" w:beforeAutospacing="0" w:after="0" w:afterAutospacing="0" w:line="480" w:lineRule="atLeast"/>
        <w:jc w:val="center"/>
        <w:rPr>
          <w:color w:val="000000"/>
          <w:sz w:val="27"/>
          <w:szCs w:val="27"/>
        </w:rPr>
      </w:pPr>
      <w:r>
        <w:rPr>
          <w:rFonts w:ascii="Open Sans" w:hAnsi="Open Sans" w:cs="Open Sans"/>
          <w:b/>
          <w:bCs/>
          <w:color w:val="000000"/>
          <w:bdr w:val="none" w:sz="0" w:space="0" w:color="auto" w:frame="1"/>
        </w:rPr>
        <w:t>Discussion Board Forum 1</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The purpose of this discussion is to review key concepts for business development strategies. Also, an analysis of strategic thinking and how decisions are made through examining decision-making models that aid or hinder these processes will be deliberated.</w:t>
      </w:r>
    </w:p>
    <w:p w:rsidR="000C138C" w:rsidRDefault="000C138C" w:rsidP="000C138C">
      <w:pPr>
        <w:pStyle w:val="NormalWeb"/>
        <w:shd w:val="clear" w:color="auto" w:fill="E6E6E6"/>
        <w:spacing w:before="0" w:beforeAutospacing="0" w:after="0" w:afterAutospacing="0" w:line="480" w:lineRule="atLeast"/>
        <w:rPr>
          <w:color w:val="000000"/>
          <w:sz w:val="27"/>
          <w:szCs w:val="27"/>
        </w:rPr>
      </w:pPr>
      <w:r>
        <w:rPr>
          <w:rFonts w:ascii="Open Sans" w:hAnsi="Open Sans" w:cs="Open Sans"/>
          <w:b/>
          <w:bCs/>
          <w:color w:val="000000"/>
          <w:bdr w:val="none" w:sz="0" w:space="0" w:color="auto" w:frame="1"/>
        </w:rPr>
        <w:t>Background</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lastRenderedPageBreak/>
        <w:t>Leading viable organizations takes a lot of planning and managing to produce stable and lasting businesses</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Aragonès</w:t>
      </w:r>
      <w:proofErr w:type="spellEnd"/>
      <w:r>
        <w:rPr>
          <w:color w:val="000000"/>
          <w:bdr w:val="none" w:sz="0" w:space="0" w:color="auto" w:frame="1"/>
        </w:rPr>
        <w:t xml:space="preserve"> et al., 2017; </w:t>
      </w:r>
      <w:proofErr w:type="spellStart"/>
      <w:r>
        <w:rPr>
          <w:color w:val="000000"/>
          <w:bdr w:val="none" w:sz="0" w:space="0" w:color="auto" w:frame="1"/>
        </w:rPr>
        <w:t>Zaini</w:t>
      </w:r>
      <w:proofErr w:type="spellEnd"/>
      <w:r>
        <w:rPr>
          <w:color w:val="000000"/>
          <w:bdr w:val="none" w:sz="0" w:space="0" w:color="auto" w:frame="1"/>
        </w:rPr>
        <w:t xml:space="preserve"> et al., 2018). </w:t>
      </w:r>
      <w:r>
        <w:rPr>
          <w:rStyle w:val="apple-converted-space"/>
          <w:rFonts w:ascii="inherit" w:hAnsi="inherit"/>
          <w:color w:val="000000"/>
          <w:bdr w:val="none" w:sz="0" w:space="0" w:color="auto" w:frame="1"/>
        </w:rPr>
        <w:t> </w:t>
      </w:r>
      <w:r>
        <w:rPr>
          <w:color w:val="000000"/>
          <w:bdr w:val="none" w:sz="0" w:space="0" w:color="auto" w:frame="1"/>
        </w:rPr>
        <w:t>Implementing a strategic business design within a hospital system can be both beneficial and costly</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Aboumatar</w:t>
      </w:r>
      <w:proofErr w:type="spellEnd"/>
      <w:r>
        <w:rPr>
          <w:color w:val="000000"/>
          <w:bdr w:val="none" w:sz="0" w:space="0" w:color="auto" w:frame="1"/>
        </w:rPr>
        <w:t xml:space="preserve"> et al., 2017). </w:t>
      </w:r>
      <w:r>
        <w:rPr>
          <w:rStyle w:val="apple-converted-space"/>
          <w:rFonts w:ascii="inherit" w:hAnsi="inherit"/>
          <w:color w:val="000000"/>
          <w:bdr w:val="none" w:sz="0" w:space="0" w:color="auto" w:frame="1"/>
        </w:rPr>
        <w:t> </w:t>
      </w:r>
      <w:r>
        <w:rPr>
          <w:color w:val="000000"/>
          <w:bdr w:val="none" w:sz="0" w:space="0" w:color="auto" w:frame="1"/>
        </w:rPr>
        <w:t>Through a strategic business development plan, a viable roadmap for future assessment of benchmarks that are to be met and goals that still need to be accomplished will give companies a competitive advantage when engaging in such practices</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Bouhalleb</w:t>
      </w:r>
      <w:proofErr w:type="spellEnd"/>
      <w:r>
        <w:rPr>
          <w:color w:val="000000"/>
          <w:bdr w:val="none" w:sz="0" w:space="0" w:color="auto" w:frame="1"/>
        </w:rPr>
        <w:t xml:space="preserve"> &amp; </w:t>
      </w:r>
      <w:proofErr w:type="spellStart"/>
      <w:r>
        <w:rPr>
          <w:color w:val="000000"/>
          <w:bdr w:val="none" w:sz="0" w:space="0" w:color="auto" w:frame="1"/>
        </w:rPr>
        <w:t>Smida</w:t>
      </w:r>
      <w:proofErr w:type="spellEnd"/>
      <w:r>
        <w:rPr>
          <w:color w:val="000000"/>
          <w:bdr w:val="none" w:sz="0" w:space="0" w:color="auto" w:frame="1"/>
        </w:rPr>
        <w:t xml:space="preserve">, 2018; </w:t>
      </w:r>
      <w:proofErr w:type="spellStart"/>
      <w:r>
        <w:rPr>
          <w:color w:val="000000"/>
          <w:bdr w:val="none" w:sz="0" w:space="0" w:color="auto" w:frame="1"/>
        </w:rPr>
        <w:t>Zaini</w:t>
      </w:r>
      <w:proofErr w:type="spellEnd"/>
      <w:r>
        <w:rPr>
          <w:color w:val="000000"/>
          <w:bdr w:val="none" w:sz="0" w:space="0" w:color="auto" w:frame="1"/>
        </w:rPr>
        <w:t xml:space="preserve"> et al., 2018). </w:t>
      </w:r>
      <w:r>
        <w:rPr>
          <w:rStyle w:val="apple-converted-space"/>
          <w:rFonts w:ascii="inherit" w:hAnsi="inherit"/>
          <w:color w:val="000000"/>
          <w:bdr w:val="none" w:sz="0" w:space="0" w:color="auto" w:frame="1"/>
        </w:rPr>
        <w:t> </w:t>
      </w:r>
      <w:r>
        <w:rPr>
          <w:color w:val="000000"/>
          <w:bdr w:val="none" w:sz="0" w:space="0" w:color="auto" w:frame="1"/>
        </w:rPr>
        <w:t>Strategic plans also offer a way to adjust the system based on the needs of that particular institution or company</w:t>
      </w:r>
      <w:r>
        <w:rPr>
          <w:rStyle w:val="apple-converted-space"/>
          <w:rFonts w:ascii="inherit" w:hAnsi="inherit"/>
          <w:color w:val="000000"/>
          <w:bdr w:val="none" w:sz="0" w:space="0" w:color="auto" w:frame="1"/>
        </w:rPr>
        <w:t> </w:t>
      </w:r>
      <w:r>
        <w:rPr>
          <w:color w:val="000000"/>
          <w:bdr w:val="none" w:sz="0" w:space="0" w:color="auto" w:frame="1"/>
        </w:rPr>
        <w:t xml:space="preserve">(Aguilar, 2003; </w:t>
      </w:r>
      <w:proofErr w:type="spellStart"/>
      <w:r>
        <w:rPr>
          <w:color w:val="000000"/>
          <w:bdr w:val="none" w:sz="0" w:space="0" w:color="auto" w:frame="1"/>
        </w:rPr>
        <w:t>Aragonès</w:t>
      </w:r>
      <w:proofErr w:type="spellEnd"/>
      <w:r>
        <w:rPr>
          <w:color w:val="000000"/>
          <w:bdr w:val="none" w:sz="0" w:space="0" w:color="auto" w:frame="1"/>
        </w:rPr>
        <w:t xml:space="preserve"> et al., 2017). Within a healthcare organization, the strategic plan serves as a template or instruction manual on how to navigate through various issues and challenges</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Aboumatar</w:t>
      </w:r>
      <w:proofErr w:type="spellEnd"/>
      <w:r>
        <w:rPr>
          <w:color w:val="000000"/>
          <w:bdr w:val="none" w:sz="0" w:space="0" w:color="auto" w:frame="1"/>
        </w:rPr>
        <w:t xml:space="preserve"> et al., 2017). </w:t>
      </w:r>
      <w:r>
        <w:rPr>
          <w:rStyle w:val="apple-converted-space"/>
          <w:rFonts w:ascii="inherit" w:hAnsi="inherit"/>
          <w:color w:val="000000"/>
          <w:bdr w:val="none" w:sz="0" w:space="0" w:color="auto" w:frame="1"/>
        </w:rPr>
        <w:t> </w:t>
      </w:r>
      <w:r>
        <w:rPr>
          <w:color w:val="000000"/>
          <w:bdr w:val="none" w:sz="0" w:space="0" w:color="auto" w:frame="1"/>
        </w:rPr>
        <w:t xml:space="preserve">The utilization of multiple management methodologies and tools assist in solving the problems that result from periodic </w:t>
      </w:r>
      <w:proofErr w:type="gramStart"/>
      <w:r>
        <w:rPr>
          <w:color w:val="000000"/>
          <w:bdr w:val="none" w:sz="0" w:space="0" w:color="auto" w:frame="1"/>
        </w:rPr>
        <w:t>analysis(</w:t>
      </w:r>
      <w:proofErr w:type="spellStart"/>
      <w:proofErr w:type="gramEnd"/>
      <w:r>
        <w:rPr>
          <w:color w:val="000000"/>
          <w:bdr w:val="none" w:sz="0" w:space="0" w:color="auto" w:frame="1"/>
        </w:rPr>
        <w:t>Aloini</w:t>
      </w:r>
      <w:proofErr w:type="spellEnd"/>
      <w:r>
        <w:rPr>
          <w:color w:val="000000"/>
          <w:bdr w:val="none" w:sz="0" w:space="0" w:color="auto" w:frame="1"/>
        </w:rPr>
        <w:t xml:space="preserve"> et al., 2018; </w:t>
      </w:r>
      <w:proofErr w:type="spellStart"/>
      <w:r>
        <w:rPr>
          <w:color w:val="000000"/>
          <w:bdr w:val="none" w:sz="0" w:space="0" w:color="auto" w:frame="1"/>
        </w:rPr>
        <w:t>Begkos</w:t>
      </w:r>
      <w:proofErr w:type="spellEnd"/>
      <w:r>
        <w:rPr>
          <w:color w:val="000000"/>
          <w:bdr w:val="none" w:sz="0" w:space="0" w:color="auto" w:frame="1"/>
        </w:rPr>
        <w:t xml:space="preserve"> et al., 2019). The systematic way of managing these strategies becomes part of the decision-making processes</w:t>
      </w:r>
      <w:r>
        <w:rPr>
          <w:rStyle w:val="apple-converted-space"/>
          <w:rFonts w:ascii="inherit" w:hAnsi="inherit"/>
          <w:color w:val="000000"/>
          <w:bdr w:val="none" w:sz="0" w:space="0" w:color="auto" w:frame="1"/>
        </w:rPr>
        <w:t> </w:t>
      </w:r>
      <w:r>
        <w:rPr>
          <w:color w:val="000000"/>
          <w:bdr w:val="none" w:sz="0" w:space="0" w:color="auto" w:frame="1"/>
        </w:rPr>
        <w:t xml:space="preserve">(Henrique &amp; </w:t>
      </w:r>
      <w:proofErr w:type="spellStart"/>
      <w:r>
        <w:rPr>
          <w:color w:val="000000"/>
          <w:bdr w:val="none" w:sz="0" w:space="0" w:color="auto" w:frame="1"/>
        </w:rPr>
        <w:t>Filho</w:t>
      </w:r>
      <w:proofErr w:type="spellEnd"/>
      <w:r>
        <w:rPr>
          <w:color w:val="000000"/>
          <w:bdr w:val="none" w:sz="0" w:space="0" w:color="auto" w:frame="1"/>
        </w:rPr>
        <w:t>, 2020).</w:t>
      </w:r>
      <w:r>
        <w:rPr>
          <w:rStyle w:val="apple-converted-space"/>
          <w:rFonts w:ascii="inherit" w:hAnsi="inherit"/>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rPr>
          <w:color w:val="000000"/>
          <w:sz w:val="27"/>
          <w:szCs w:val="27"/>
        </w:rPr>
      </w:pPr>
      <w:r>
        <w:rPr>
          <w:rFonts w:ascii="Open Sans" w:hAnsi="Open Sans" w:cs="Open Sans"/>
          <w:b/>
          <w:bCs/>
          <w:color w:val="000000"/>
          <w:bdr w:val="none" w:sz="0" w:space="0" w:color="auto" w:frame="1"/>
        </w:rPr>
        <w:t>Strategic Thinking</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When engaging in strategic thinking, multiple tools are utilized within the scope of deliberations of goals, plans, and implementation</w:t>
      </w:r>
      <w:r>
        <w:rPr>
          <w:rStyle w:val="apple-converted-space"/>
          <w:rFonts w:ascii="inherit" w:hAnsi="inherit"/>
          <w:color w:val="000000"/>
          <w:bdr w:val="none" w:sz="0" w:space="0" w:color="auto" w:frame="1"/>
        </w:rPr>
        <w:t> </w:t>
      </w:r>
      <w:r>
        <w:rPr>
          <w:color w:val="000000"/>
          <w:bdr w:val="none" w:sz="0" w:space="0" w:color="auto" w:frame="1"/>
        </w:rPr>
        <w:t>(Rowe et al., 2019). Embedded in the range of strategic thinking, critical analysis of thought processes that forecast future scenarios to plan and devise optimal practices that benefit organizations and individuals</w:t>
      </w:r>
      <w:r>
        <w:rPr>
          <w:rStyle w:val="apple-converted-space"/>
          <w:rFonts w:ascii="inherit" w:hAnsi="inherit"/>
          <w:color w:val="000000"/>
          <w:bdr w:val="none" w:sz="0" w:space="0" w:color="auto" w:frame="1"/>
        </w:rPr>
        <w:t> </w:t>
      </w:r>
      <w:r>
        <w:rPr>
          <w:color w:val="000000"/>
          <w:bdr w:val="none" w:sz="0" w:space="0" w:color="auto" w:frame="1"/>
        </w:rPr>
        <w:t>(Durham et al., 2018). </w:t>
      </w:r>
      <w:r>
        <w:rPr>
          <w:rStyle w:val="apple-converted-space"/>
          <w:rFonts w:ascii="inherit" w:hAnsi="inherit"/>
          <w:color w:val="000000"/>
          <w:bdr w:val="none" w:sz="0" w:space="0" w:color="auto" w:frame="1"/>
        </w:rPr>
        <w:t> </w:t>
      </w:r>
      <w:r>
        <w:rPr>
          <w:color w:val="000000"/>
          <w:bdr w:val="none" w:sz="0" w:space="0" w:color="auto" w:frame="1"/>
        </w:rPr>
        <w:t>Along with the tools of analysis, strategic thinking requires communication, collaboration, research, analytical thought, leadership, decision-making, and innovation</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Krogerus</w:t>
      </w:r>
      <w:proofErr w:type="spellEnd"/>
      <w:r>
        <w:rPr>
          <w:color w:val="000000"/>
          <w:bdr w:val="none" w:sz="0" w:space="0" w:color="auto" w:frame="1"/>
        </w:rPr>
        <w:t xml:space="preserve"> et al., 2018; </w:t>
      </w:r>
      <w:proofErr w:type="spellStart"/>
      <w:r>
        <w:rPr>
          <w:color w:val="000000"/>
          <w:bdr w:val="none" w:sz="0" w:space="0" w:color="auto" w:frame="1"/>
        </w:rPr>
        <w:t>Rumelt</w:t>
      </w:r>
      <w:proofErr w:type="spellEnd"/>
      <w:r>
        <w:rPr>
          <w:color w:val="000000"/>
          <w:bdr w:val="none" w:sz="0" w:space="0" w:color="auto" w:frame="1"/>
        </w:rPr>
        <w:t xml:space="preserve">, 2011; </w:t>
      </w:r>
      <w:proofErr w:type="spellStart"/>
      <w:r>
        <w:rPr>
          <w:color w:val="000000"/>
          <w:bdr w:val="none" w:sz="0" w:space="0" w:color="auto" w:frame="1"/>
        </w:rPr>
        <w:t>Zaini</w:t>
      </w:r>
      <w:proofErr w:type="spellEnd"/>
      <w:r>
        <w:rPr>
          <w:color w:val="000000"/>
          <w:bdr w:val="none" w:sz="0" w:space="0" w:color="auto" w:frame="1"/>
        </w:rPr>
        <w:t xml:space="preserve"> et al., 2018). The value-added to business via properly devised plans and strategies benefit organizations through various means such as increased productivity and profitability, greater engagement via employee and stakeholders, enhanced efficiency in the decision-making process, and improved adaptation to change within challenging environments</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Krogerus</w:t>
      </w:r>
      <w:proofErr w:type="spellEnd"/>
      <w:r>
        <w:rPr>
          <w:color w:val="000000"/>
          <w:bdr w:val="none" w:sz="0" w:space="0" w:color="auto" w:frame="1"/>
        </w:rPr>
        <w:t xml:space="preserve"> et al., 2018).</w:t>
      </w:r>
      <w:r>
        <w:rPr>
          <w:rStyle w:val="apple-converted-space"/>
          <w:rFonts w:ascii="inherit" w:hAnsi="inherit"/>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rPr>
          <w:color w:val="000000"/>
          <w:sz w:val="27"/>
          <w:szCs w:val="27"/>
        </w:rPr>
      </w:pPr>
      <w:r>
        <w:rPr>
          <w:rFonts w:ascii="Open Sans" w:hAnsi="Open Sans" w:cs="Open Sans"/>
          <w:b/>
          <w:bCs/>
          <w:i/>
          <w:iCs/>
          <w:color w:val="000000"/>
          <w:bdr w:val="none" w:sz="0" w:space="0" w:color="auto" w:frame="1"/>
        </w:rPr>
        <w:t>Benefits of Implementation</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lastRenderedPageBreak/>
        <w:t>There are numerous benefits to implementing a strategic plan in the hospital organization. </w:t>
      </w:r>
      <w:r>
        <w:rPr>
          <w:rStyle w:val="apple-converted-space"/>
          <w:rFonts w:ascii="inherit" w:hAnsi="inherit"/>
          <w:color w:val="000000"/>
          <w:bdr w:val="none" w:sz="0" w:space="0" w:color="auto" w:frame="1"/>
        </w:rPr>
        <w:t> </w:t>
      </w:r>
      <w:r>
        <w:rPr>
          <w:color w:val="000000"/>
          <w:bdr w:val="none" w:sz="0" w:space="0" w:color="auto" w:frame="1"/>
        </w:rPr>
        <w:t>Future benchmarks and organizational accomplishments can be measured concerning an organization’s strategic plans</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Chelagat</w:t>
      </w:r>
      <w:proofErr w:type="spellEnd"/>
      <w:r>
        <w:rPr>
          <w:color w:val="000000"/>
          <w:bdr w:val="none" w:sz="0" w:space="0" w:color="auto" w:frame="1"/>
        </w:rPr>
        <w:t xml:space="preserve"> et al., 2019). </w:t>
      </w:r>
      <w:r>
        <w:rPr>
          <w:rStyle w:val="apple-converted-space"/>
          <w:rFonts w:ascii="inherit" w:hAnsi="inherit"/>
          <w:color w:val="000000"/>
          <w:bdr w:val="none" w:sz="0" w:space="0" w:color="auto" w:frame="1"/>
        </w:rPr>
        <w:t> </w:t>
      </w:r>
      <w:r>
        <w:rPr>
          <w:color w:val="000000"/>
          <w:bdr w:val="none" w:sz="0" w:space="0" w:color="auto" w:frame="1"/>
        </w:rPr>
        <w:t>A strategic plan can also offer clarification of goals along with the process of implementation</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Aboumatar</w:t>
      </w:r>
      <w:proofErr w:type="spellEnd"/>
      <w:r>
        <w:rPr>
          <w:color w:val="000000"/>
          <w:bdr w:val="none" w:sz="0" w:space="0" w:color="auto" w:frame="1"/>
        </w:rPr>
        <w:t xml:space="preserve"> et al., 2017). </w:t>
      </w:r>
      <w:r>
        <w:rPr>
          <w:rStyle w:val="apple-converted-space"/>
          <w:rFonts w:ascii="inherit" w:hAnsi="inherit"/>
          <w:color w:val="000000"/>
          <w:bdr w:val="none" w:sz="0" w:space="0" w:color="auto" w:frame="1"/>
        </w:rPr>
        <w:t> </w:t>
      </w:r>
      <w:r>
        <w:rPr>
          <w:color w:val="000000"/>
          <w:bdr w:val="none" w:sz="0" w:space="0" w:color="auto" w:frame="1"/>
        </w:rPr>
        <w:t>Knowledge of expectations and goals also creates the center of the additional values for a healthcare organization to forecast for</w:t>
      </w:r>
      <w:r>
        <w:rPr>
          <w:rStyle w:val="apple-converted-space"/>
          <w:rFonts w:ascii="inherit" w:hAnsi="inherit"/>
          <w:color w:val="000000"/>
          <w:bdr w:val="none" w:sz="0" w:space="0" w:color="auto" w:frame="1"/>
        </w:rPr>
        <w:t> </w:t>
      </w:r>
      <w:r>
        <w:rPr>
          <w:color w:val="000000"/>
          <w:bdr w:val="none" w:sz="0" w:space="0" w:color="auto" w:frame="1"/>
        </w:rPr>
        <w:t>(Aguilar, 2003).</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Moreover, regularly monitoring and assessing the benchmarks of an organization assist in focusing resources and maneuver them to achieve the project outcomes. Rethinking and catering to the strategic plan changes can be accounted for when reassessing strategic plans for compliance with rules and regulations</w:t>
      </w:r>
      <w:r>
        <w:rPr>
          <w:rStyle w:val="apple-converted-space"/>
          <w:rFonts w:ascii="inherit" w:hAnsi="inherit"/>
          <w:color w:val="000000"/>
          <w:bdr w:val="none" w:sz="0" w:space="0" w:color="auto" w:frame="1"/>
        </w:rPr>
        <w:t> </w:t>
      </w:r>
      <w:r>
        <w:rPr>
          <w:color w:val="000000"/>
          <w:bdr w:val="none" w:sz="0" w:space="0" w:color="auto" w:frame="1"/>
        </w:rPr>
        <w:t>(Durham et al., 2018). </w:t>
      </w:r>
      <w:r>
        <w:rPr>
          <w:rStyle w:val="apple-converted-space"/>
          <w:rFonts w:ascii="inherit" w:hAnsi="inherit"/>
          <w:color w:val="000000"/>
          <w:bdr w:val="none" w:sz="0" w:space="0" w:color="auto" w:frame="1"/>
        </w:rPr>
        <w:t> </w:t>
      </w:r>
      <w:r>
        <w:rPr>
          <w:color w:val="000000"/>
          <w:bdr w:val="none" w:sz="0" w:space="0" w:color="auto" w:frame="1"/>
        </w:rPr>
        <w:t>Strategic plans also add value to an organizations’ portfolio</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Bouhalleb</w:t>
      </w:r>
      <w:proofErr w:type="spellEnd"/>
      <w:r>
        <w:rPr>
          <w:color w:val="000000"/>
          <w:bdr w:val="none" w:sz="0" w:space="0" w:color="auto" w:frame="1"/>
        </w:rPr>
        <w:t xml:space="preserve"> &amp; </w:t>
      </w:r>
      <w:proofErr w:type="spellStart"/>
      <w:r>
        <w:rPr>
          <w:color w:val="000000"/>
          <w:bdr w:val="none" w:sz="0" w:space="0" w:color="auto" w:frame="1"/>
        </w:rPr>
        <w:t>Smida</w:t>
      </w:r>
      <w:proofErr w:type="spellEnd"/>
      <w:r>
        <w:rPr>
          <w:color w:val="000000"/>
          <w:bdr w:val="none" w:sz="0" w:space="0" w:color="auto" w:frame="1"/>
        </w:rPr>
        <w:t>, 2018). </w:t>
      </w:r>
      <w:r>
        <w:rPr>
          <w:rStyle w:val="apple-converted-space"/>
          <w:rFonts w:ascii="inherit" w:hAnsi="inherit"/>
          <w:color w:val="000000"/>
          <w:bdr w:val="none" w:sz="0" w:space="0" w:color="auto" w:frame="1"/>
        </w:rPr>
        <w:t> </w:t>
      </w:r>
      <w:r>
        <w:rPr>
          <w:color w:val="000000"/>
          <w:bdr w:val="none" w:sz="0" w:space="0" w:color="auto" w:frame="1"/>
        </w:rPr>
        <w:t>Finally, it works as a cycle system that accounts for all risks</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Begkos</w:t>
      </w:r>
      <w:proofErr w:type="spellEnd"/>
      <w:r>
        <w:rPr>
          <w:color w:val="000000"/>
          <w:bdr w:val="none" w:sz="0" w:space="0" w:color="auto" w:frame="1"/>
        </w:rPr>
        <w:t xml:space="preserve"> et al., 2019). </w:t>
      </w:r>
      <w:r>
        <w:rPr>
          <w:rStyle w:val="apple-converted-space"/>
          <w:rFonts w:ascii="inherit" w:hAnsi="inherit"/>
          <w:color w:val="000000"/>
          <w:bdr w:val="none" w:sz="0" w:space="0" w:color="auto" w:frame="1"/>
        </w:rPr>
        <w:t> </w:t>
      </w:r>
      <w:r>
        <w:rPr>
          <w:color w:val="000000"/>
          <w:bdr w:val="none" w:sz="0" w:space="0" w:color="auto" w:frame="1"/>
        </w:rPr>
        <w:t>With these benefits and more associated with a strategic plan, hospital organizations can be successful at achieving their primary objectives.</w:t>
      </w:r>
    </w:p>
    <w:p w:rsidR="000C138C" w:rsidRDefault="000C138C" w:rsidP="000C138C">
      <w:pPr>
        <w:pStyle w:val="NormalWeb"/>
        <w:shd w:val="clear" w:color="auto" w:fill="E6E6E6"/>
        <w:spacing w:before="0" w:beforeAutospacing="0" w:after="0" w:afterAutospacing="0" w:line="480" w:lineRule="atLeast"/>
        <w:rPr>
          <w:color w:val="000000"/>
          <w:sz w:val="27"/>
          <w:szCs w:val="27"/>
        </w:rPr>
      </w:pPr>
      <w:r>
        <w:rPr>
          <w:rFonts w:ascii="Open Sans" w:hAnsi="Open Sans" w:cs="Open Sans"/>
          <w:b/>
          <w:bCs/>
          <w:i/>
          <w:iCs/>
          <w:color w:val="000000"/>
          <w:bdr w:val="none" w:sz="0" w:space="0" w:color="auto" w:frame="1"/>
        </w:rPr>
        <w:t>Costs to Implementation</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There are numerous costs associated with implementing a strategic plan within the hospital organization. </w:t>
      </w:r>
      <w:r>
        <w:rPr>
          <w:rStyle w:val="apple-converted-space"/>
          <w:rFonts w:ascii="inherit" w:hAnsi="inherit"/>
          <w:color w:val="000000"/>
          <w:bdr w:val="none" w:sz="0" w:space="0" w:color="auto" w:frame="1"/>
        </w:rPr>
        <w:t> </w:t>
      </w:r>
      <w:r>
        <w:rPr>
          <w:color w:val="000000"/>
          <w:bdr w:val="none" w:sz="0" w:space="0" w:color="auto" w:frame="1"/>
        </w:rPr>
        <w:t>Strategic planning can be texting and arduous to create</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Rumelt</w:t>
      </w:r>
      <w:proofErr w:type="spellEnd"/>
      <w:r>
        <w:rPr>
          <w:color w:val="000000"/>
          <w:bdr w:val="none" w:sz="0" w:space="0" w:color="auto" w:frame="1"/>
        </w:rPr>
        <w:t>, 2011). Sometimes a strategic plan can be too detailed, and room for innovation and change are not as focused much</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Aboumatar</w:t>
      </w:r>
      <w:proofErr w:type="spellEnd"/>
      <w:r>
        <w:rPr>
          <w:color w:val="000000"/>
          <w:bdr w:val="none" w:sz="0" w:space="0" w:color="auto" w:frame="1"/>
        </w:rPr>
        <w:t xml:space="preserve"> et al., 2017). </w:t>
      </w:r>
      <w:r>
        <w:rPr>
          <w:rStyle w:val="apple-converted-space"/>
          <w:rFonts w:ascii="inherit" w:hAnsi="inherit"/>
          <w:color w:val="000000"/>
          <w:bdr w:val="none" w:sz="0" w:space="0" w:color="auto" w:frame="1"/>
        </w:rPr>
        <w:t> </w:t>
      </w:r>
      <w:r>
        <w:rPr>
          <w:color w:val="000000"/>
          <w:bdr w:val="none" w:sz="0" w:space="0" w:color="auto" w:frame="1"/>
        </w:rPr>
        <w:t>In addition, the core value set can be too rigid and not allow for change. </w:t>
      </w:r>
      <w:r>
        <w:rPr>
          <w:rStyle w:val="apple-converted-space"/>
          <w:rFonts w:ascii="inherit" w:hAnsi="inherit"/>
          <w:color w:val="000000"/>
          <w:bdr w:val="none" w:sz="0" w:space="0" w:color="auto" w:frame="1"/>
        </w:rPr>
        <w:t> </w:t>
      </w:r>
      <w:r>
        <w:rPr>
          <w:color w:val="000000"/>
          <w:bdr w:val="none" w:sz="0" w:space="0" w:color="auto" w:frame="1"/>
        </w:rPr>
        <w:t>Mobility from the planning to the implementation stage is also affected to have to be accounted for.</w:t>
      </w:r>
    </w:p>
    <w:p w:rsidR="000C138C" w:rsidRDefault="000C138C" w:rsidP="000C138C">
      <w:pPr>
        <w:pStyle w:val="NormalWeb"/>
        <w:shd w:val="clear" w:color="auto" w:fill="E6E6E6"/>
        <w:spacing w:before="0" w:beforeAutospacing="0" w:after="0" w:afterAutospacing="0" w:line="480" w:lineRule="atLeast"/>
        <w:rPr>
          <w:color w:val="000000"/>
          <w:sz w:val="27"/>
          <w:szCs w:val="27"/>
        </w:rPr>
      </w:pPr>
      <w:r>
        <w:rPr>
          <w:rFonts w:ascii="Open Sans" w:hAnsi="Open Sans" w:cs="Open Sans"/>
          <w:b/>
          <w:bCs/>
          <w:color w:val="000000"/>
          <w:bdr w:val="none" w:sz="0" w:space="0" w:color="auto" w:frame="1"/>
        </w:rPr>
        <w:t>Process</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The processes and procedures of a business development strategy tie an action to a plan. Within a business development design, strengths, weaknesses, opportunities, and threats (SWOT) may be identified to assist in the decision-making process to bring about a competitive advantage for the organization</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Krogerus</w:t>
      </w:r>
      <w:proofErr w:type="spellEnd"/>
      <w:r>
        <w:rPr>
          <w:color w:val="000000"/>
          <w:bdr w:val="none" w:sz="0" w:space="0" w:color="auto" w:frame="1"/>
        </w:rPr>
        <w:t xml:space="preserve"> et al., 2018). In recognizing various components that indicate different critical factors of success, companies will have a better handle on their revenue cycle as well as stressors to organization viability</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Begkos</w:t>
      </w:r>
      <w:proofErr w:type="spellEnd"/>
      <w:r>
        <w:rPr>
          <w:color w:val="000000"/>
          <w:bdr w:val="none" w:sz="0" w:space="0" w:color="auto" w:frame="1"/>
        </w:rPr>
        <w:t xml:space="preserve"> et al., 2019; Goldman, 2012).</w:t>
      </w:r>
    </w:p>
    <w:p w:rsidR="000C138C" w:rsidRDefault="000C138C" w:rsidP="000C138C">
      <w:pPr>
        <w:pStyle w:val="NormalWeb"/>
        <w:shd w:val="clear" w:color="auto" w:fill="E6E6E6"/>
        <w:spacing w:before="0" w:beforeAutospacing="0" w:after="0" w:afterAutospacing="0" w:line="480" w:lineRule="atLeast"/>
        <w:rPr>
          <w:color w:val="000000"/>
          <w:sz w:val="27"/>
          <w:szCs w:val="27"/>
        </w:rPr>
      </w:pPr>
      <w:r>
        <w:rPr>
          <w:rFonts w:ascii="Open Sans" w:hAnsi="Open Sans" w:cs="Open Sans"/>
          <w:b/>
          <w:bCs/>
          <w:color w:val="000000"/>
          <w:bdr w:val="none" w:sz="0" w:space="0" w:color="auto" w:frame="1"/>
        </w:rPr>
        <w:lastRenderedPageBreak/>
        <w:t>Decision-making Model</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color w:val="000000"/>
          <w:bdr w:val="none" w:sz="0" w:space="0" w:color="auto" w:frame="1"/>
        </w:rPr>
        <w:t>Motivating subordinates to perform and outpace their leadership goals and agenda requires strategic parlous from organizational leaders</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Chelagat</w:t>
      </w:r>
      <w:proofErr w:type="spellEnd"/>
      <w:r>
        <w:rPr>
          <w:color w:val="000000"/>
          <w:bdr w:val="none" w:sz="0" w:space="0" w:color="auto" w:frame="1"/>
        </w:rPr>
        <w:t xml:space="preserve"> et al., 2019). There are numerous decision-making models available for organizations to implement when thinking strategically</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Krogerus</w:t>
      </w:r>
      <w:proofErr w:type="spellEnd"/>
      <w:r>
        <w:rPr>
          <w:color w:val="000000"/>
          <w:bdr w:val="none" w:sz="0" w:space="0" w:color="auto" w:frame="1"/>
        </w:rPr>
        <w:t xml:space="preserve"> et al., 2018). Such methodologies may include; path-goal theory, team model, conflict resolution model, and many more</w:t>
      </w:r>
      <w:r>
        <w:rPr>
          <w:rStyle w:val="apple-converted-space"/>
          <w:rFonts w:ascii="inherit" w:hAnsi="inherit"/>
          <w:color w:val="000000"/>
          <w:bdr w:val="none" w:sz="0" w:space="0" w:color="auto" w:frame="1"/>
        </w:rPr>
        <w:t> </w:t>
      </w:r>
      <w:r>
        <w:rPr>
          <w:color w:val="000000"/>
          <w:bdr w:val="none" w:sz="0" w:space="0" w:color="auto" w:frame="1"/>
        </w:rPr>
        <w:t xml:space="preserve">(Goldman, 2012; </w:t>
      </w:r>
      <w:proofErr w:type="spellStart"/>
      <w:r>
        <w:rPr>
          <w:color w:val="000000"/>
          <w:bdr w:val="none" w:sz="0" w:space="0" w:color="auto" w:frame="1"/>
        </w:rPr>
        <w:t>Krogerus</w:t>
      </w:r>
      <w:proofErr w:type="spellEnd"/>
      <w:r>
        <w:rPr>
          <w:color w:val="000000"/>
          <w:bdr w:val="none" w:sz="0" w:space="0" w:color="auto" w:frame="1"/>
        </w:rPr>
        <w:t xml:space="preserve"> et al., 2018).</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rFonts w:ascii="Open Sans" w:hAnsi="Open Sans" w:cs="Open Sans"/>
          <w:b/>
          <w:bCs/>
          <w:color w:val="000000"/>
          <w:bdr w:val="none" w:sz="0" w:space="0" w:color="auto" w:frame="1"/>
        </w:rPr>
        <w:t>Path-goal theory.</w:t>
      </w:r>
      <w:r>
        <w:rPr>
          <w:rStyle w:val="apple-converted-space"/>
          <w:rFonts w:ascii="inherit" w:hAnsi="inherit"/>
          <w:color w:val="000000"/>
          <w:bdr w:val="none" w:sz="0" w:space="0" w:color="auto" w:frame="1"/>
        </w:rPr>
        <w:t> </w:t>
      </w:r>
      <w:r>
        <w:rPr>
          <w:color w:val="000000"/>
          <w:bdr w:val="none" w:sz="0" w:space="0" w:color="auto" w:frame="1"/>
        </w:rPr>
        <w:t>The path-goal theory (PGT) is one among many different leadership methodologies to choose from when analyzing the direction a business takes to produce a profit</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Krogerus</w:t>
      </w:r>
      <w:proofErr w:type="spellEnd"/>
      <w:r>
        <w:rPr>
          <w:color w:val="000000"/>
          <w:bdr w:val="none" w:sz="0" w:space="0" w:color="auto" w:frame="1"/>
        </w:rPr>
        <w:t xml:space="preserve"> et al., 2018). Under the premise of the PGT, leaders provided motivational support to their subordinates to drive the completion of goals and objectives that provide maximum outcomes to the organization. There are benefits and limitations to the application of the PGT leadership methodology. </w:t>
      </w:r>
      <w:r>
        <w:rPr>
          <w:rStyle w:val="apple-converted-space"/>
          <w:rFonts w:ascii="inherit" w:hAnsi="inherit"/>
          <w:color w:val="000000"/>
          <w:bdr w:val="none" w:sz="0" w:space="0" w:color="auto" w:frame="1"/>
        </w:rPr>
        <w:t> </w:t>
      </w:r>
      <w:r>
        <w:rPr>
          <w:color w:val="000000"/>
          <w:bdr w:val="none" w:sz="0" w:space="0" w:color="auto" w:frame="1"/>
        </w:rPr>
        <w:t>As the leadership methodology that strives to motivate employee performance, PGT leaders utilize motivational tools such as coaching and educational resources to stimulate tasks and leadership achievements</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Abebe</w:t>
      </w:r>
      <w:proofErr w:type="spellEnd"/>
      <w:r>
        <w:rPr>
          <w:color w:val="000000"/>
          <w:bdr w:val="none" w:sz="0" w:space="0" w:color="auto" w:frame="1"/>
        </w:rPr>
        <w:t xml:space="preserve"> &amp; Cha, 2018). </w:t>
      </w:r>
      <w:r>
        <w:rPr>
          <w:rStyle w:val="apple-converted-space"/>
          <w:rFonts w:ascii="inherit" w:hAnsi="inherit"/>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rFonts w:ascii="Open Sans" w:hAnsi="Open Sans" w:cs="Open Sans"/>
          <w:b/>
          <w:bCs/>
          <w:color w:val="000000"/>
          <w:bdr w:val="none" w:sz="0" w:space="0" w:color="auto" w:frame="1"/>
        </w:rPr>
        <w:t>Team model</w:t>
      </w:r>
      <w:r>
        <w:rPr>
          <w:color w:val="000000"/>
          <w:bdr w:val="none" w:sz="0" w:space="0" w:color="auto" w:frame="1"/>
        </w:rPr>
        <w:t>. The team model (TM) centers around a collective of individuals who collaborates to form a group that shares thoughts and attitudes to drive a decision-making process</w:t>
      </w:r>
      <w:r>
        <w:rPr>
          <w:rStyle w:val="apple-converted-space"/>
          <w:rFonts w:ascii="inherit" w:hAnsi="inherit"/>
          <w:color w:val="000000"/>
          <w:bdr w:val="none" w:sz="0" w:space="0" w:color="auto" w:frame="1"/>
        </w:rPr>
        <w:t> </w:t>
      </w:r>
      <w:r>
        <w:rPr>
          <w:color w:val="000000"/>
          <w:bdr w:val="none" w:sz="0" w:space="0" w:color="auto" w:frame="1"/>
        </w:rPr>
        <w:t>(Ackermann &amp; Eden, 2011; Allen, 2009). A proficient team strategy is created through the collaborative efforts of its participants</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Rumelt</w:t>
      </w:r>
      <w:proofErr w:type="spellEnd"/>
      <w:r>
        <w:rPr>
          <w:color w:val="000000"/>
          <w:bdr w:val="none" w:sz="0" w:space="0" w:color="auto" w:frame="1"/>
        </w:rPr>
        <w:t>, 2011). </w:t>
      </w:r>
      <w:r>
        <w:rPr>
          <w:rStyle w:val="apple-converted-space"/>
          <w:rFonts w:ascii="inherit" w:hAnsi="inherit"/>
          <w:color w:val="000000"/>
          <w:bdr w:val="none" w:sz="0" w:space="0" w:color="auto" w:frame="1"/>
        </w:rPr>
        <w:t> </w:t>
      </w:r>
      <w:r>
        <w:rPr>
          <w:color w:val="000000"/>
          <w:bdr w:val="none" w:sz="0" w:space="0" w:color="auto" w:frame="1"/>
        </w:rPr>
        <w:t>These strategies are influenced by team characteristics and leaderships role during each stage of development. </w:t>
      </w:r>
      <w:r>
        <w:rPr>
          <w:rStyle w:val="apple-converted-space"/>
          <w:rFonts w:ascii="inherit" w:hAnsi="inherit"/>
          <w:color w:val="000000"/>
          <w:bdr w:val="none" w:sz="0" w:space="0" w:color="auto" w:frame="1"/>
        </w:rPr>
        <w:t> </w:t>
      </w:r>
      <w:r>
        <w:rPr>
          <w:color w:val="000000"/>
          <w:bdr w:val="none" w:sz="0" w:space="0" w:color="auto" w:frame="1"/>
        </w:rPr>
        <w:t>As teams develop during the growth process, various steps are encountered and may have a profound effect on the project goals</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Krogerus</w:t>
      </w:r>
      <w:proofErr w:type="spellEnd"/>
      <w:r>
        <w:rPr>
          <w:color w:val="000000"/>
          <w:bdr w:val="none" w:sz="0" w:space="0" w:color="auto" w:frame="1"/>
        </w:rPr>
        <w:t xml:space="preserve"> et al., 2018). Organizational team effectiveness arises when individual goals align with the global mission of the company</w:t>
      </w:r>
      <w:r>
        <w:rPr>
          <w:rStyle w:val="apple-converted-space"/>
          <w:rFonts w:ascii="inherit" w:hAnsi="inherit"/>
          <w:color w:val="000000"/>
          <w:bdr w:val="none" w:sz="0" w:space="0" w:color="auto" w:frame="1"/>
        </w:rPr>
        <w:t> </w:t>
      </w:r>
      <w:r>
        <w:rPr>
          <w:color w:val="000000"/>
          <w:bdr w:val="none" w:sz="0" w:space="0" w:color="auto" w:frame="1"/>
        </w:rPr>
        <w:t xml:space="preserve">(Allen, 2009; </w:t>
      </w:r>
      <w:proofErr w:type="spellStart"/>
      <w:r>
        <w:rPr>
          <w:color w:val="000000"/>
          <w:bdr w:val="none" w:sz="0" w:space="0" w:color="auto" w:frame="1"/>
        </w:rPr>
        <w:t>Damento</w:t>
      </w:r>
      <w:proofErr w:type="spellEnd"/>
      <w:r>
        <w:rPr>
          <w:color w:val="000000"/>
          <w:bdr w:val="none" w:sz="0" w:space="0" w:color="auto" w:frame="1"/>
        </w:rPr>
        <w:t xml:space="preserve"> et al., 2018). Developing teams who embrace today’s challenges are likely to have a high rate of success.</w:t>
      </w:r>
    </w:p>
    <w:p w:rsidR="000C138C" w:rsidRDefault="000C138C" w:rsidP="000C138C">
      <w:pPr>
        <w:pStyle w:val="NormalWeb"/>
        <w:shd w:val="clear" w:color="auto" w:fill="E6E6E6"/>
        <w:spacing w:before="0" w:beforeAutospacing="0" w:after="0" w:afterAutospacing="0" w:line="480" w:lineRule="atLeast"/>
        <w:ind w:firstLine="720"/>
        <w:rPr>
          <w:color w:val="000000"/>
          <w:sz w:val="27"/>
          <w:szCs w:val="27"/>
        </w:rPr>
      </w:pPr>
      <w:r>
        <w:rPr>
          <w:rFonts w:ascii="Open Sans" w:hAnsi="Open Sans" w:cs="Open Sans"/>
          <w:b/>
          <w:bCs/>
          <w:color w:val="000000"/>
          <w:bdr w:val="none" w:sz="0" w:space="0" w:color="auto" w:frame="1"/>
        </w:rPr>
        <w:t>Conflict resolution model</w:t>
      </w:r>
      <w:r>
        <w:rPr>
          <w:color w:val="000000"/>
          <w:bdr w:val="none" w:sz="0" w:space="0" w:color="auto" w:frame="1"/>
        </w:rPr>
        <w:t>. The conflict resolution model (CRM) deals with the six ways of dealing with conflict and resolving them through the process of communication</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Krogerus</w:t>
      </w:r>
      <w:proofErr w:type="spellEnd"/>
      <w:r>
        <w:rPr>
          <w:color w:val="000000"/>
          <w:bdr w:val="none" w:sz="0" w:space="0" w:color="auto" w:frame="1"/>
        </w:rPr>
        <w:t xml:space="preserve"> et al., 2018). These six ways to cope with conflict are flight, fight, surrender, elude, compromise, and consensus</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Krogerus</w:t>
      </w:r>
      <w:proofErr w:type="spellEnd"/>
      <w:r>
        <w:rPr>
          <w:color w:val="000000"/>
          <w:bdr w:val="none" w:sz="0" w:space="0" w:color="auto" w:frame="1"/>
        </w:rPr>
        <w:t xml:space="preserve"> et al., 2018). To experience conflict is </w:t>
      </w:r>
      <w:r>
        <w:rPr>
          <w:color w:val="000000"/>
          <w:bdr w:val="none" w:sz="0" w:space="0" w:color="auto" w:frame="1"/>
        </w:rPr>
        <w:lastRenderedPageBreak/>
        <w:t>inevitable when interacting and communicating with individuals of varying cultures and beliefs. </w:t>
      </w:r>
      <w:r>
        <w:rPr>
          <w:rStyle w:val="apple-converted-space"/>
          <w:rFonts w:ascii="inherit" w:hAnsi="inherit"/>
          <w:color w:val="000000"/>
          <w:bdr w:val="none" w:sz="0" w:space="0" w:color="auto" w:frame="1"/>
        </w:rPr>
        <w:t> </w:t>
      </w:r>
      <w:r>
        <w:rPr>
          <w:color w:val="000000"/>
          <w:bdr w:val="none" w:sz="0" w:space="0" w:color="auto" w:frame="1"/>
        </w:rPr>
        <w:t>Rowe et al. (2019), suggest that there are three components associated with conflict: </w:t>
      </w:r>
      <w:r>
        <w:rPr>
          <w:rStyle w:val="apple-converted-space"/>
          <w:rFonts w:ascii="inherit" w:hAnsi="inherit"/>
          <w:color w:val="000000"/>
          <w:bdr w:val="none" w:sz="0" w:space="0" w:color="auto" w:frame="1"/>
        </w:rPr>
        <w:t> </w:t>
      </w:r>
      <w:r>
        <w:rPr>
          <w:color w:val="000000"/>
          <w:bdr w:val="none" w:sz="0" w:space="0" w:color="auto" w:frame="1"/>
        </w:rPr>
        <w:t>(1) the perception of incompatibility of stakeholders, (2) some interdependence of the stakeholders, and (3) some form of interaction. </w:t>
      </w:r>
      <w:r>
        <w:rPr>
          <w:rStyle w:val="apple-converted-space"/>
          <w:rFonts w:ascii="inherit" w:hAnsi="inherit"/>
          <w:color w:val="000000"/>
          <w:bdr w:val="none" w:sz="0" w:space="0" w:color="auto" w:frame="1"/>
        </w:rPr>
        <w:t> </w:t>
      </w:r>
      <w:r>
        <w:rPr>
          <w:color w:val="000000"/>
          <w:bdr w:val="none" w:sz="0" w:space="0" w:color="auto" w:frame="1"/>
        </w:rPr>
        <w:t>Healthcare organizations are not exempt from experiencing conflict. Conflict management mandates those in leadership to address the nature of the dispute by understanding what series of events (s) trigger the conflict in the work environment</w:t>
      </w:r>
      <w:r>
        <w:rPr>
          <w:rStyle w:val="apple-converted-space"/>
          <w:rFonts w:ascii="inherit" w:hAnsi="inherit"/>
          <w:color w:val="000000"/>
          <w:bdr w:val="none" w:sz="0" w:space="0" w:color="auto" w:frame="1"/>
        </w:rPr>
        <w:t> </w:t>
      </w:r>
      <w:r>
        <w:rPr>
          <w:color w:val="000000"/>
          <w:bdr w:val="none" w:sz="0" w:space="0" w:color="auto" w:frame="1"/>
        </w:rPr>
        <w:t>(</w:t>
      </w:r>
      <w:proofErr w:type="spellStart"/>
      <w:r>
        <w:rPr>
          <w:color w:val="000000"/>
          <w:bdr w:val="none" w:sz="0" w:space="0" w:color="auto" w:frame="1"/>
        </w:rPr>
        <w:t>Krogerus</w:t>
      </w:r>
      <w:proofErr w:type="spellEnd"/>
      <w:r>
        <w:rPr>
          <w:color w:val="000000"/>
          <w:bdr w:val="none" w:sz="0" w:space="0" w:color="auto" w:frame="1"/>
        </w:rPr>
        <w:t xml:space="preserve"> et al., 2018). </w:t>
      </w:r>
      <w:r>
        <w:rPr>
          <w:rStyle w:val="apple-converted-space"/>
          <w:rFonts w:ascii="inherit" w:hAnsi="inherit"/>
          <w:color w:val="000000"/>
          <w:bdr w:val="none" w:sz="0" w:space="0" w:color="auto" w:frame="1"/>
        </w:rPr>
        <w:t> </w:t>
      </w:r>
      <w:r>
        <w:rPr>
          <w:color w:val="000000"/>
          <w:bdr w:val="none" w:sz="0" w:space="0" w:color="auto" w:frame="1"/>
        </w:rPr>
        <w:t>By identifying the origin of the conflict, management can work collaboratively with the organization’s culture to reach a mutual agreement or reach a happy medium through open communication and other methodologies.</w:t>
      </w:r>
      <w:r>
        <w:rPr>
          <w:rStyle w:val="apple-converted-space"/>
          <w:rFonts w:ascii="inherit" w:hAnsi="inherit"/>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rPr>
          <w:color w:val="000000"/>
          <w:sz w:val="27"/>
          <w:szCs w:val="27"/>
        </w:rPr>
      </w:pPr>
      <w:r>
        <w:rPr>
          <w:rFonts w:ascii="Open Sans" w:hAnsi="Open Sans" w:cs="Open Sans"/>
          <w:b/>
          <w:bCs/>
          <w:color w:val="000000"/>
          <w:bdr w:val="none" w:sz="0" w:space="0" w:color="auto" w:frame="1"/>
        </w:rPr>
        <w:t>Conclusion</w:t>
      </w:r>
    </w:p>
    <w:p w:rsidR="000C138C" w:rsidRDefault="000C138C" w:rsidP="000C138C">
      <w:pPr>
        <w:pStyle w:val="NormalWeb"/>
        <w:shd w:val="clear" w:color="auto" w:fill="E6E6E6"/>
        <w:spacing w:before="0" w:beforeAutospacing="0" w:after="0" w:afterAutospacing="0" w:line="480" w:lineRule="atLeast"/>
        <w:rPr>
          <w:color w:val="000000"/>
          <w:sz w:val="27"/>
          <w:szCs w:val="27"/>
        </w:rPr>
      </w:pPr>
      <w:r>
        <w:rPr>
          <w:color w:val="000000"/>
          <w:bdr w:val="none" w:sz="0" w:space="0" w:color="auto" w:frame="1"/>
        </w:rPr>
        <w:t>The benefits of creating a strategic plan outweigh the cost of implementing one. </w:t>
      </w:r>
      <w:r>
        <w:rPr>
          <w:rStyle w:val="apple-converted-space"/>
          <w:rFonts w:ascii="inherit" w:hAnsi="inherit"/>
          <w:color w:val="000000"/>
          <w:bdr w:val="none" w:sz="0" w:space="0" w:color="auto" w:frame="1"/>
        </w:rPr>
        <w:t> </w:t>
      </w:r>
      <w:r>
        <w:rPr>
          <w:color w:val="000000"/>
          <w:bdr w:val="none" w:sz="0" w:space="0" w:color="auto" w:frame="1"/>
        </w:rPr>
        <w:t>A strategic plan provides a roadmap for organizations to thoughtfully plan and budget their resources according to a grand scheme of their purposed models. </w:t>
      </w:r>
      <w:r>
        <w:rPr>
          <w:rStyle w:val="apple-converted-space"/>
          <w:rFonts w:ascii="inherit" w:hAnsi="inherit"/>
          <w:color w:val="000000"/>
          <w:bdr w:val="none" w:sz="0" w:space="0" w:color="auto" w:frame="1"/>
        </w:rPr>
        <w:t> </w:t>
      </w:r>
      <w:r>
        <w:rPr>
          <w:color w:val="000000"/>
          <w:bdr w:val="none" w:sz="0" w:space="0" w:color="auto" w:frame="1"/>
        </w:rPr>
        <w:t>An organization that correctly plans and catalogs its resources through the utilization of the strategic plan can be more flexible in the marketplace. </w:t>
      </w:r>
      <w:r>
        <w:rPr>
          <w:rStyle w:val="apple-converted-space"/>
          <w:rFonts w:ascii="inherit" w:hAnsi="inherit"/>
          <w:color w:val="000000"/>
          <w:bdr w:val="none" w:sz="0" w:space="0" w:color="auto" w:frame="1"/>
        </w:rPr>
        <w:t> </w:t>
      </w:r>
      <w:r>
        <w:rPr>
          <w:color w:val="000000"/>
          <w:bdr w:val="none" w:sz="0" w:space="0" w:color="auto" w:frame="1"/>
        </w:rPr>
        <w:t>Overall, a strategic plan assists organizations in adapting to changing situations and reassessing their values by benchmarking the viability of the company. A biblical scripture that ties strategic development is from Proverbs 21:5, “The plans of the diligent lead surely to abundance, but everyone who is hasty comes only to poverty</w:t>
      </w:r>
      <w:r>
        <w:rPr>
          <w:rStyle w:val="apple-converted-space"/>
          <w:rFonts w:ascii="inherit" w:hAnsi="inherit"/>
          <w:color w:val="000000"/>
          <w:bdr w:val="none" w:sz="0" w:space="0" w:color="auto" w:frame="1"/>
        </w:rPr>
        <w:t> </w:t>
      </w:r>
      <w:r>
        <w:rPr>
          <w:color w:val="000000"/>
          <w:bdr w:val="none" w:sz="0" w:space="0" w:color="auto" w:frame="1"/>
        </w:rPr>
        <w:t>(</w:t>
      </w:r>
      <w:r>
        <w:rPr>
          <w:rFonts w:ascii="Open Sans" w:hAnsi="Open Sans" w:cs="Open Sans"/>
          <w:i/>
          <w:iCs/>
          <w:color w:val="000000"/>
          <w:bdr w:val="none" w:sz="0" w:space="0" w:color="auto" w:frame="1"/>
        </w:rPr>
        <w:t>Holy Bible</w:t>
      </w:r>
      <w:r>
        <w:rPr>
          <w:color w:val="000000"/>
          <w:bdr w:val="none" w:sz="0" w:space="0" w:color="auto" w:frame="1"/>
        </w:rPr>
        <w:t>, 2001).”</w:t>
      </w:r>
    </w:p>
    <w:p w:rsidR="000C138C" w:rsidRDefault="000C138C" w:rsidP="000C138C">
      <w:pPr>
        <w:pStyle w:val="sectiontitle"/>
        <w:shd w:val="clear" w:color="auto" w:fill="E6E6E6"/>
        <w:spacing w:before="0" w:beforeAutospacing="0" w:after="0" w:afterAutospacing="0" w:line="480" w:lineRule="atLeast"/>
        <w:jc w:val="center"/>
        <w:rPr>
          <w:color w:val="000000"/>
        </w:rPr>
      </w:pPr>
      <w:r>
        <w:rPr>
          <w:rFonts w:ascii="Open Sans" w:hAnsi="Open Sans" w:cs="Open Sans"/>
          <w:b/>
          <w:bCs/>
          <w:color w:val="000000"/>
          <w:bdr w:val="none" w:sz="0" w:space="0" w:color="auto" w:frame="1"/>
        </w:rPr>
        <w:t>References</w:t>
      </w:r>
    </w:p>
    <w:p w:rsidR="000C138C" w:rsidRDefault="000C138C" w:rsidP="000C138C">
      <w:pPr>
        <w:pStyle w:val="NormalWeb"/>
        <w:shd w:val="clear" w:color="auto" w:fill="E6E6E6"/>
        <w:spacing w:before="0" w:beforeAutospacing="0" w:after="0" w:afterAutospacing="0" w:line="480" w:lineRule="atLeast"/>
        <w:ind w:firstLine="720"/>
        <w:rPr>
          <w:color w:val="000000"/>
        </w:rPr>
      </w:pPr>
      <w:proofErr w:type="spellStart"/>
      <w:r>
        <w:rPr>
          <w:color w:val="000000"/>
          <w:bdr w:val="none" w:sz="0" w:space="0" w:color="auto" w:frame="1"/>
        </w:rPr>
        <w:t>Abebe</w:t>
      </w:r>
      <w:proofErr w:type="spellEnd"/>
      <w:r>
        <w:rPr>
          <w:color w:val="000000"/>
          <w:bdr w:val="none" w:sz="0" w:space="0" w:color="auto" w:frame="1"/>
        </w:rPr>
        <w:t>, M., &amp; Cha, W. (2018). The effect of firm strategic orientation on corporate philanthropic engagement.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Management Decision</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56</w:t>
      </w:r>
      <w:r>
        <w:rPr>
          <w:color w:val="000000"/>
          <w:bdr w:val="none" w:sz="0" w:space="0" w:color="auto" w:frame="1"/>
        </w:rPr>
        <w:t>(3), 515–533. https://doi.org/10.1108/MD-09-2016-0625</w:t>
      </w:r>
    </w:p>
    <w:p w:rsidR="000C138C" w:rsidRDefault="000C138C" w:rsidP="000C138C">
      <w:pPr>
        <w:pStyle w:val="NormalWeb"/>
        <w:shd w:val="clear" w:color="auto" w:fill="E6E6E6"/>
        <w:spacing w:before="0" w:beforeAutospacing="0" w:after="0" w:afterAutospacing="0" w:line="480" w:lineRule="atLeast"/>
        <w:ind w:firstLine="720"/>
        <w:rPr>
          <w:color w:val="000000"/>
        </w:rPr>
      </w:pPr>
      <w:proofErr w:type="spellStart"/>
      <w:r>
        <w:rPr>
          <w:color w:val="000000"/>
          <w:bdr w:val="none" w:sz="0" w:space="0" w:color="auto" w:frame="1"/>
        </w:rPr>
        <w:t>Aboumatar</w:t>
      </w:r>
      <w:proofErr w:type="spellEnd"/>
      <w:r>
        <w:rPr>
          <w:color w:val="000000"/>
          <w:bdr w:val="none" w:sz="0" w:space="0" w:color="auto" w:frame="1"/>
        </w:rPr>
        <w:t xml:space="preserve">, H. J., Weaver, S. J., Rees, D., &amp; Rosen, M. A. (2017). Towards high-reliability organizing in healthcare: A strategy for building </w:t>
      </w:r>
      <w:proofErr w:type="spellStart"/>
      <w:r>
        <w:rPr>
          <w:color w:val="000000"/>
          <w:bdr w:val="none" w:sz="0" w:space="0" w:color="auto" w:frame="1"/>
        </w:rPr>
        <w:t>organisational</w:t>
      </w:r>
      <w:proofErr w:type="spellEnd"/>
      <w:r>
        <w:rPr>
          <w:color w:val="000000"/>
          <w:bdr w:val="none" w:sz="0" w:space="0" w:color="auto" w:frame="1"/>
        </w:rPr>
        <w:t xml:space="preserve"> capacity.</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BMJ Quality &amp; Safety</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26</w:t>
      </w:r>
      <w:r>
        <w:rPr>
          <w:color w:val="000000"/>
          <w:bdr w:val="none" w:sz="0" w:space="0" w:color="auto" w:frame="1"/>
        </w:rPr>
        <w:t>(8), 663. https://doi.org/10.1136/bmjqs-2016-006240</w:t>
      </w:r>
    </w:p>
    <w:p w:rsidR="000C138C" w:rsidRDefault="000C138C" w:rsidP="000C138C">
      <w:pPr>
        <w:pStyle w:val="NormalWeb"/>
        <w:shd w:val="clear" w:color="auto" w:fill="E6E6E6"/>
        <w:spacing w:before="0" w:beforeAutospacing="0" w:after="0" w:afterAutospacing="0" w:line="480" w:lineRule="atLeast"/>
        <w:ind w:firstLine="720"/>
        <w:rPr>
          <w:color w:val="000000"/>
        </w:rPr>
      </w:pPr>
      <w:r>
        <w:rPr>
          <w:color w:val="000000"/>
          <w:bdr w:val="none" w:sz="0" w:space="0" w:color="auto" w:frame="1"/>
        </w:rPr>
        <w:t>Ackermann, F., &amp; Eden, C. (2011). Negotiation in Strategy Making Teams: Group Support Systems and the Process of Cognitive Change.</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Group Decision &amp; Negotiation</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20</w:t>
      </w:r>
      <w:r>
        <w:rPr>
          <w:color w:val="000000"/>
          <w:bdr w:val="none" w:sz="0" w:space="0" w:color="auto" w:frame="1"/>
        </w:rPr>
        <w:t xml:space="preserve">(3), </w:t>
      </w:r>
      <w:r>
        <w:rPr>
          <w:color w:val="000000"/>
          <w:bdr w:val="none" w:sz="0" w:space="0" w:color="auto" w:frame="1"/>
        </w:rPr>
        <w:lastRenderedPageBreak/>
        <w:t xml:space="preserve">293–314. </w:t>
      </w:r>
      <w:proofErr w:type="spellStart"/>
      <w:proofErr w:type="gramStart"/>
      <w:r>
        <w:rPr>
          <w:color w:val="000000"/>
          <w:bdr w:val="none" w:sz="0" w:space="0" w:color="auto" w:frame="1"/>
        </w:rPr>
        <w:t>bth</w:t>
      </w:r>
      <w:proofErr w:type="spellEnd"/>
      <w:proofErr w:type="gramEnd"/>
      <w:r>
        <w:rPr>
          <w:color w:val="000000"/>
          <w:bdr w:val="none" w:sz="0" w:space="0" w:color="auto" w:frame="1"/>
        </w:rPr>
        <w:t>. http://ezp.waldenulibrary.org/login?url=http://search.ebscohost.com/login.aspx?direct=true&amp;db=bth&amp;AN=60686327&amp;scope=site</w:t>
      </w:r>
    </w:p>
    <w:p w:rsidR="000C138C" w:rsidRDefault="000C138C" w:rsidP="000C138C">
      <w:pPr>
        <w:pStyle w:val="NormalWeb"/>
        <w:shd w:val="clear" w:color="auto" w:fill="E6E6E6"/>
        <w:spacing w:before="0" w:beforeAutospacing="0" w:after="0" w:afterAutospacing="0" w:line="480" w:lineRule="atLeast"/>
        <w:ind w:firstLine="720"/>
        <w:rPr>
          <w:color w:val="000000"/>
        </w:rPr>
      </w:pPr>
      <w:r>
        <w:rPr>
          <w:color w:val="000000"/>
          <w:bdr w:val="none" w:sz="0" w:space="0" w:color="auto" w:frame="1"/>
        </w:rPr>
        <w:t>Aguilar, O. (2003). How strategic performance management is helping companies create business value.</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Strategic Finance</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84</w:t>
      </w:r>
      <w:r>
        <w:rPr>
          <w:color w:val="000000"/>
          <w:bdr w:val="none" w:sz="0" w:space="0" w:color="auto" w:frame="1"/>
        </w:rPr>
        <w:t>(7), 44–49. ProQuest Central. http://ezp.waldenulibrary.org/login?url=http://search.proquest.com/docview/229775297?accountid=14872</w:t>
      </w:r>
    </w:p>
    <w:p w:rsidR="000C138C" w:rsidRDefault="000C138C" w:rsidP="000C138C">
      <w:pPr>
        <w:pStyle w:val="NormalWeb"/>
        <w:shd w:val="clear" w:color="auto" w:fill="E6E6E6"/>
        <w:spacing w:before="0" w:beforeAutospacing="0" w:after="0" w:afterAutospacing="0" w:line="480" w:lineRule="atLeast"/>
        <w:ind w:firstLine="720"/>
        <w:rPr>
          <w:color w:val="000000"/>
        </w:rPr>
      </w:pPr>
      <w:r>
        <w:rPr>
          <w:color w:val="000000"/>
          <w:bdr w:val="none" w:sz="0" w:space="0" w:color="auto" w:frame="1"/>
        </w:rPr>
        <w:t>Allen, J. (2009). Building a Group into a Team.</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Internet Journal of Healthcare Administration</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6</w:t>
      </w:r>
      <w:r>
        <w:rPr>
          <w:color w:val="000000"/>
          <w:bdr w:val="none" w:sz="0" w:space="0" w:color="auto" w:frame="1"/>
        </w:rPr>
        <w:t xml:space="preserve">(1), 3–3. </w:t>
      </w:r>
      <w:proofErr w:type="spellStart"/>
      <w:proofErr w:type="gramStart"/>
      <w:r>
        <w:rPr>
          <w:color w:val="000000"/>
          <w:bdr w:val="none" w:sz="0" w:space="0" w:color="auto" w:frame="1"/>
        </w:rPr>
        <w:t>bth</w:t>
      </w:r>
      <w:proofErr w:type="spellEnd"/>
      <w:proofErr w:type="gramEnd"/>
      <w:r>
        <w:rPr>
          <w:color w:val="000000"/>
          <w:bdr w:val="none" w:sz="0" w:space="0" w:color="auto" w:frame="1"/>
        </w:rPr>
        <w:t>. http://ezp.waldenulibrary.org/login?url=http://search.ebscohost.com/login.aspx?direct=true&amp;db=bth&amp;AN=37593712&amp;scope=site</w:t>
      </w:r>
    </w:p>
    <w:p w:rsidR="000C138C" w:rsidRDefault="000C138C" w:rsidP="000C138C">
      <w:pPr>
        <w:pStyle w:val="NormalWeb"/>
        <w:shd w:val="clear" w:color="auto" w:fill="E6E6E6"/>
        <w:spacing w:before="0" w:beforeAutospacing="0" w:after="0" w:afterAutospacing="0" w:line="480" w:lineRule="atLeast"/>
        <w:ind w:firstLine="720"/>
        <w:rPr>
          <w:color w:val="000000"/>
        </w:rPr>
      </w:pPr>
      <w:proofErr w:type="spellStart"/>
      <w:r>
        <w:rPr>
          <w:color w:val="000000"/>
          <w:bdr w:val="none" w:sz="0" w:space="0" w:color="auto" w:frame="1"/>
        </w:rPr>
        <w:t>Aloini</w:t>
      </w:r>
      <w:proofErr w:type="spellEnd"/>
      <w:r>
        <w:rPr>
          <w:color w:val="000000"/>
          <w:bdr w:val="none" w:sz="0" w:space="0" w:color="auto" w:frame="1"/>
        </w:rPr>
        <w:t xml:space="preserve">, D., </w:t>
      </w:r>
      <w:proofErr w:type="spellStart"/>
      <w:r>
        <w:rPr>
          <w:color w:val="000000"/>
          <w:bdr w:val="none" w:sz="0" w:space="0" w:color="auto" w:frame="1"/>
        </w:rPr>
        <w:t>Cannavacciuolo</w:t>
      </w:r>
      <w:proofErr w:type="spellEnd"/>
      <w:r>
        <w:rPr>
          <w:color w:val="000000"/>
          <w:bdr w:val="none" w:sz="0" w:space="0" w:color="auto" w:frame="1"/>
        </w:rPr>
        <w:t xml:space="preserve">, L., </w:t>
      </w:r>
      <w:proofErr w:type="spellStart"/>
      <w:r>
        <w:rPr>
          <w:color w:val="000000"/>
          <w:bdr w:val="none" w:sz="0" w:space="0" w:color="auto" w:frame="1"/>
        </w:rPr>
        <w:t>Gitto</w:t>
      </w:r>
      <w:proofErr w:type="spellEnd"/>
      <w:r>
        <w:rPr>
          <w:color w:val="000000"/>
          <w:bdr w:val="none" w:sz="0" w:space="0" w:color="auto" w:frame="1"/>
        </w:rPr>
        <w:t xml:space="preserve">, S., &amp; </w:t>
      </w:r>
      <w:proofErr w:type="spellStart"/>
      <w:r>
        <w:rPr>
          <w:color w:val="000000"/>
          <w:bdr w:val="none" w:sz="0" w:space="0" w:color="auto" w:frame="1"/>
        </w:rPr>
        <w:t>Lettieri</w:t>
      </w:r>
      <w:proofErr w:type="spellEnd"/>
      <w:r>
        <w:rPr>
          <w:color w:val="000000"/>
          <w:bdr w:val="none" w:sz="0" w:space="0" w:color="auto" w:frame="1"/>
        </w:rPr>
        <w:t>, E. (2018). Evidence-Based Management for Performance Improvement in HealthCare.</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Management Decision</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56</w:t>
      </w:r>
      <w:r>
        <w:rPr>
          <w:color w:val="000000"/>
          <w:bdr w:val="none" w:sz="0" w:space="0" w:color="auto" w:frame="1"/>
        </w:rPr>
        <w:t>(10), 2063–2068. https://doi.org/10.1108/MD-10-2018-004</w:t>
      </w:r>
    </w:p>
    <w:p w:rsidR="000C138C" w:rsidRDefault="000C138C" w:rsidP="000C138C">
      <w:pPr>
        <w:pStyle w:val="NormalWeb"/>
        <w:shd w:val="clear" w:color="auto" w:fill="E6E6E6"/>
        <w:spacing w:before="0" w:beforeAutospacing="0" w:after="0" w:afterAutospacing="0" w:line="480" w:lineRule="atLeast"/>
        <w:ind w:firstLine="720"/>
        <w:rPr>
          <w:color w:val="000000"/>
        </w:rPr>
      </w:pPr>
      <w:proofErr w:type="spellStart"/>
      <w:r>
        <w:rPr>
          <w:color w:val="000000"/>
          <w:bdr w:val="none" w:sz="0" w:space="0" w:color="auto" w:frame="1"/>
        </w:rPr>
        <w:t>Aragonès</w:t>
      </w:r>
      <w:proofErr w:type="spellEnd"/>
      <w:r>
        <w:rPr>
          <w:color w:val="000000"/>
          <w:bdr w:val="none" w:sz="0" w:space="0" w:color="auto" w:frame="1"/>
        </w:rPr>
        <w:t xml:space="preserve">, E., </w:t>
      </w:r>
      <w:proofErr w:type="spellStart"/>
      <w:r>
        <w:rPr>
          <w:color w:val="000000"/>
          <w:bdr w:val="none" w:sz="0" w:space="0" w:color="auto" w:frame="1"/>
        </w:rPr>
        <w:t>Palao</w:t>
      </w:r>
      <w:proofErr w:type="spellEnd"/>
      <w:r>
        <w:rPr>
          <w:color w:val="000000"/>
          <w:bdr w:val="none" w:sz="0" w:space="0" w:color="auto" w:frame="1"/>
        </w:rPr>
        <w:t xml:space="preserve">, D., </w:t>
      </w:r>
      <w:proofErr w:type="spellStart"/>
      <w:r>
        <w:rPr>
          <w:color w:val="000000"/>
          <w:bdr w:val="none" w:sz="0" w:space="0" w:color="auto" w:frame="1"/>
        </w:rPr>
        <w:t>López-Cortacans</w:t>
      </w:r>
      <w:proofErr w:type="spellEnd"/>
      <w:r>
        <w:rPr>
          <w:color w:val="000000"/>
          <w:bdr w:val="none" w:sz="0" w:space="0" w:color="auto" w:frame="1"/>
        </w:rPr>
        <w:t xml:space="preserve">, G., &amp; Caballero, A. (2017). Development and assessment of an active strategy for the implementation of a collaborative care approach for depression in primary care (the </w:t>
      </w:r>
      <w:proofErr w:type="spellStart"/>
      <w:r>
        <w:rPr>
          <w:color w:val="000000"/>
          <w:bdr w:val="none" w:sz="0" w:space="0" w:color="auto" w:frame="1"/>
        </w:rPr>
        <w:t>INDI·i</w:t>
      </w:r>
      <w:proofErr w:type="spellEnd"/>
      <w:r>
        <w:rPr>
          <w:color w:val="000000"/>
          <w:bdr w:val="none" w:sz="0" w:space="0" w:color="auto" w:frame="1"/>
        </w:rPr>
        <w:t xml:space="preserve"> project).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BMC Health Services Research</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17</w:t>
      </w:r>
      <w:r>
        <w:rPr>
          <w:color w:val="000000"/>
          <w:bdr w:val="none" w:sz="0" w:space="0" w:color="auto" w:frame="1"/>
        </w:rPr>
        <w:t>(1). https://doi.org/10.1186/s12913-017-2774-2</w:t>
      </w:r>
    </w:p>
    <w:p w:rsidR="000C138C" w:rsidRDefault="000C138C" w:rsidP="000C138C">
      <w:pPr>
        <w:pStyle w:val="NormalWeb"/>
        <w:shd w:val="clear" w:color="auto" w:fill="E6E6E6"/>
        <w:spacing w:before="0" w:beforeAutospacing="0" w:after="0" w:afterAutospacing="0" w:line="480" w:lineRule="atLeast"/>
        <w:ind w:firstLine="720"/>
        <w:rPr>
          <w:color w:val="000000"/>
        </w:rPr>
      </w:pPr>
      <w:proofErr w:type="spellStart"/>
      <w:r>
        <w:rPr>
          <w:color w:val="000000"/>
          <w:bdr w:val="none" w:sz="0" w:space="0" w:color="auto" w:frame="1"/>
        </w:rPr>
        <w:t>Begkos</w:t>
      </w:r>
      <w:proofErr w:type="spellEnd"/>
      <w:r>
        <w:rPr>
          <w:color w:val="000000"/>
          <w:bdr w:val="none" w:sz="0" w:space="0" w:color="auto" w:frame="1"/>
        </w:rPr>
        <w:t xml:space="preserve">, C., Llewellyn, S., &amp; </w:t>
      </w:r>
      <w:proofErr w:type="spellStart"/>
      <w:r>
        <w:rPr>
          <w:color w:val="000000"/>
          <w:bdr w:val="none" w:sz="0" w:space="0" w:color="auto" w:frame="1"/>
        </w:rPr>
        <w:t>Walshe</w:t>
      </w:r>
      <w:proofErr w:type="spellEnd"/>
      <w:r>
        <w:rPr>
          <w:color w:val="000000"/>
          <w:bdr w:val="none" w:sz="0" w:space="0" w:color="auto" w:frame="1"/>
        </w:rPr>
        <w:t>, K. (2019). Strategizing in English hospitals: Accounting, practical coping and strategic intent.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Accounting, Auditing &amp; Accountability Journal</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32</w:t>
      </w:r>
      <w:r>
        <w:rPr>
          <w:color w:val="000000"/>
          <w:bdr w:val="none" w:sz="0" w:space="0" w:color="auto" w:frame="1"/>
        </w:rPr>
        <w:t>(5), 1270–1296. https://doi.org/10.1108/AAAJ-11-2017-3211</w:t>
      </w:r>
    </w:p>
    <w:p w:rsidR="000C138C" w:rsidRDefault="000C138C" w:rsidP="000C138C">
      <w:pPr>
        <w:pStyle w:val="NormalWeb"/>
        <w:shd w:val="clear" w:color="auto" w:fill="E6E6E6"/>
        <w:spacing w:before="0" w:beforeAutospacing="0" w:after="0" w:afterAutospacing="0" w:line="480" w:lineRule="atLeast"/>
        <w:ind w:firstLine="720"/>
        <w:rPr>
          <w:color w:val="000000"/>
        </w:rPr>
      </w:pPr>
      <w:proofErr w:type="spellStart"/>
      <w:r>
        <w:rPr>
          <w:color w:val="000000"/>
          <w:bdr w:val="none" w:sz="0" w:space="0" w:color="auto" w:frame="1"/>
        </w:rPr>
        <w:t>Bouhalleb</w:t>
      </w:r>
      <w:proofErr w:type="spellEnd"/>
      <w:r>
        <w:rPr>
          <w:color w:val="000000"/>
          <w:bdr w:val="none" w:sz="0" w:space="0" w:color="auto" w:frame="1"/>
        </w:rPr>
        <w:t xml:space="preserve">, A., &amp; </w:t>
      </w:r>
      <w:proofErr w:type="spellStart"/>
      <w:r>
        <w:rPr>
          <w:color w:val="000000"/>
          <w:bdr w:val="none" w:sz="0" w:space="0" w:color="auto" w:frame="1"/>
        </w:rPr>
        <w:t>Smida</w:t>
      </w:r>
      <w:proofErr w:type="spellEnd"/>
      <w:r>
        <w:rPr>
          <w:color w:val="000000"/>
          <w:bdr w:val="none" w:sz="0" w:space="0" w:color="auto" w:frame="1"/>
        </w:rPr>
        <w:t>, A. (2018). Scenario planning: An investigation of the construct and its measurement.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Journal of Forecasting</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37</w:t>
      </w:r>
      <w:r>
        <w:rPr>
          <w:color w:val="000000"/>
          <w:bdr w:val="none" w:sz="0" w:space="0" w:color="auto" w:frame="1"/>
        </w:rPr>
        <w:t>(4), 489–505. https://doi.org/10.1002/for.2515</w:t>
      </w:r>
    </w:p>
    <w:p w:rsidR="000C138C" w:rsidRDefault="000C138C" w:rsidP="000C138C">
      <w:pPr>
        <w:pStyle w:val="NormalWeb"/>
        <w:shd w:val="clear" w:color="auto" w:fill="E6E6E6"/>
        <w:spacing w:before="0" w:beforeAutospacing="0" w:after="0" w:afterAutospacing="0" w:line="480" w:lineRule="atLeast"/>
        <w:ind w:firstLine="720"/>
        <w:rPr>
          <w:color w:val="000000"/>
        </w:rPr>
      </w:pPr>
      <w:proofErr w:type="spellStart"/>
      <w:r>
        <w:rPr>
          <w:color w:val="000000"/>
          <w:bdr w:val="none" w:sz="0" w:space="0" w:color="auto" w:frame="1"/>
        </w:rPr>
        <w:t>Chelagat</w:t>
      </w:r>
      <w:proofErr w:type="spellEnd"/>
      <w:r>
        <w:rPr>
          <w:color w:val="000000"/>
          <w:bdr w:val="none" w:sz="0" w:space="0" w:color="auto" w:frame="1"/>
        </w:rPr>
        <w:t xml:space="preserve">, T., Onyango, J., </w:t>
      </w:r>
      <w:proofErr w:type="spellStart"/>
      <w:r>
        <w:rPr>
          <w:color w:val="000000"/>
          <w:bdr w:val="none" w:sz="0" w:space="0" w:color="auto" w:frame="1"/>
        </w:rPr>
        <w:t>Kokwaro</w:t>
      </w:r>
      <w:proofErr w:type="spellEnd"/>
      <w:r>
        <w:rPr>
          <w:color w:val="000000"/>
          <w:bdr w:val="none" w:sz="0" w:space="0" w:color="auto" w:frame="1"/>
        </w:rPr>
        <w:t xml:space="preserve">, G., &amp; Rice, J. (2019). From strategy to action: A qualitative study on salient factors influencing knowledge transfer in project-based experiential learning in healthcare </w:t>
      </w:r>
      <w:proofErr w:type="spellStart"/>
      <w:r>
        <w:rPr>
          <w:color w:val="000000"/>
          <w:bdr w:val="none" w:sz="0" w:space="0" w:color="auto" w:frame="1"/>
        </w:rPr>
        <w:t>organisations</w:t>
      </w:r>
      <w:proofErr w:type="spellEnd"/>
      <w:r>
        <w:rPr>
          <w:color w:val="000000"/>
          <w:bdr w:val="none" w:sz="0" w:space="0" w:color="auto" w:frame="1"/>
        </w:rPr>
        <w:t xml:space="preserve"> in Kenya.</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BMJ Open</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9</w:t>
      </w:r>
      <w:r>
        <w:rPr>
          <w:color w:val="000000"/>
          <w:bdr w:val="none" w:sz="0" w:space="0" w:color="auto" w:frame="1"/>
        </w:rPr>
        <w:t>(9), e031100. https://doi.org/10.1136/bmjopen-2019-031100</w:t>
      </w:r>
    </w:p>
    <w:p w:rsidR="000C138C" w:rsidRDefault="000C138C" w:rsidP="000C138C">
      <w:pPr>
        <w:pStyle w:val="NormalWeb"/>
        <w:shd w:val="clear" w:color="auto" w:fill="E6E6E6"/>
        <w:spacing w:before="0" w:beforeAutospacing="0" w:after="0" w:afterAutospacing="0" w:line="480" w:lineRule="atLeast"/>
        <w:ind w:firstLine="720"/>
        <w:rPr>
          <w:color w:val="000000"/>
        </w:rPr>
      </w:pPr>
      <w:proofErr w:type="spellStart"/>
      <w:r>
        <w:rPr>
          <w:color w:val="000000"/>
          <w:bdr w:val="none" w:sz="0" w:space="0" w:color="auto" w:frame="1"/>
        </w:rPr>
        <w:lastRenderedPageBreak/>
        <w:t>Damento</w:t>
      </w:r>
      <w:proofErr w:type="spellEnd"/>
      <w:r>
        <w:rPr>
          <w:color w:val="000000"/>
          <w:bdr w:val="none" w:sz="0" w:space="0" w:color="auto" w:frame="1"/>
        </w:rPr>
        <w:t>, G. M., Winkler, N. S., Hodge, D. O., &amp; Khanna, S. S. (2018). Healthcare Utilization by Glaucoma Patients in a Team Care Model.</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Seminars in Ophthalmology</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33</w:t>
      </w:r>
      <w:r>
        <w:rPr>
          <w:color w:val="000000"/>
          <w:bdr w:val="none" w:sz="0" w:space="0" w:color="auto" w:frame="1"/>
        </w:rPr>
        <w:t>(7–8), 829.</w:t>
      </w:r>
    </w:p>
    <w:p w:rsidR="000C138C" w:rsidRDefault="000C138C" w:rsidP="000C138C">
      <w:pPr>
        <w:pStyle w:val="NormalWeb"/>
        <w:shd w:val="clear" w:color="auto" w:fill="E6E6E6"/>
        <w:spacing w:before="0" w:beforeAutospacing="0" w:after="0" w:afterAutospacing="0" w:line="480" w:lineRule="atLeast"/>
        <w:ind w:firstLine="720"/>
        <w:rPr>
          <w:color w:val="000000"/>
        </w:rPr>
      </w:pPr>
      <w:r>
        <w:rPr>
          <w:color w:val="000000"/>
          <w:bdr w:val="none" w:sz="0" w:space="0" w:color="auto" w:frame="1"/>
        </w:rPr>
        <w:t xml:space="preserve">Durham, J., Schubert, L., Vaughan, L., &amp; Willis, C. D. (2018). Using systems thinking and the Intervention Level Framework to </w:t>
      </w:r>
      <w:proofErr w:type="spellStart"/>
      <w:r>
        <w:rPr>
          <w:color w:val="000000"/>
          <w:bdr w:val="none" w:sz="0" w:space="0" w:color="auto" w:frame="1"/>
        </w:rPr>
        <w:t>analyse</w:t>
      </w:r>
      <w:proofErr w:type="spellEnd"/>
      <w:r>
        <w:rPr>
          <w:color w:val="000000"/>
          <w:bdr w:val="none" w:sz="0" w:space="0" w:color="auto" w:frame="1"/>
        </w:rPr>
        <w:t xml:space="preserve"> public health planning for complex problems: Otitis media in Aboriginal and Torres Strait Islander children.</w:t>
      </w:r>
      <w:r>
        <w:rPr>
          <w:rStyle w:val="apple-converted-space"/>
          <w:rFonts w:ascii="inherit" w:hAnsi="inherit"/>
          <w:color w:val="000000"/>
          <w:bdr w:val="none" w:sz="0" w:space="0" w:color="auto" w:frame="1"/>
        </w:rPr>
        <w:t> </w:t>
      </w:r>
      <w:proofErr w:type="spellStart"/>
      <w:r>
        <w:rPr>
          <w:rFonts w:ascii="Open Sans" w:hAnsi="Open Sans" w:cs="Open Sans"/>
          <w:i/>
          <w:iCs/>
          <w:color w:val="000000"/>
          <w:bdr w:val="none" w:sz="0" w:space="0" w:color="auto" w:frame="1"/>
        </w:rPr>
        <w:t>PloS</w:t>
      </w:r>
      <w:proofErr w:type="spellEnd"/>
      <w:r>
        <w:rPr>
          <w:rFonts w:ascii="Open Sans" w:hAnsi="Open Sans" w:cs="Open Sans"/>
          <w:i/>
          <w:iCs/>
          <w:color w:val="000000"/>
          <w:bdr w:val="none" w:sz="0" w:space="0" w:color="auto" w:frame="1"/>
        </w:rPr>
        <w:t xml:space="preserve"> One</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13</w:t>
      </w:r>
      <w:r>
        <w:rPr>
          <w:color w:val="000000"/>
          <w:bdr w:val="none" w:sz="0" w:space="0" w:color="auto" w:frame="1"/>
        </w:rPr>
        <w:t>(3), e0194275.</w:t>
      </w:r>
    </w:p>
    <w:p w:rsidR="000C138C" w:rsidRDefault="000C138C" w:rsidP="000C138C">
      <w:pPr>
        <w:pStyle w:val="NormalWeb"/>
        <w:shd w:val="clear" w:color="auto" w:fill="E6E6E6"/>
        <w:spacing w:before="0" w:beforeAutospacing="0" w:after="0" w:afterAutospacing="0" w:line="480" w:lineRule="atLeast"/>
        <w:ind w:firstLine="720"/>
        <w:rPr>
          <w:color w:val="000000"/>
        </w:rPr>
      </w:pPr>
      <w:r>
        <w:rPr>
          <w:color w:val="000000"/>
          <w:bdr w:val="none" w:sz="0" w:space="0" w:color="auto" w:frame="1"/>
        </w:rPr>
        <w:t>Goldman, E. F. (2012). Leadership practices that encourage strategic thinking.</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Journal of Strategy and Management</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5</w:t>
      </w:r>
      <w:r>
        <w:rPr>
          <w:color w:val="000000"/>
          <w:bdr w:val="none" w:sz="0" w:space="0" w:color="auto" w:frame="1"/>
        </w:rPr>
        <w:t>(1), 25–40. ProQuest Central. https://doi.org/10.1108/17554251211200437</w:t>
      </w:r>
    </w:p>
    <w:p w:rsidR="000C138C" w:rsidRDefault="000C138C" w:rsidP="000C138C">
      <w:pPr>
        <w:pStyle w:val="NormalWeb"/>
        <w:shd w:val="clear" w:color="auto" w:fill="E6E6E6"/>
        <w:spacing w:before="0" w:beforeAutospacing="0" w:after="0" w:afterAutospacing="0" w:line="480" w:lineRule="atLeast"/>
        <w:ind w:firstLine="720"/>
        <w:rPr>
          <w:color w:val="000000"/>
        </w:rPr>
      </w:pPr>
      <w:r>
        <w:rPr>
          <w:color w:val="000000"/>
          <w:bdr w:val="none" w:sz="0" w:space="0" w:color="auto" w:frame="1"/>
        </w:rPr>
        <w:t xml:space="preserve">Henrique, D. B., &amp; </w:t>
      </w:r>
      <w:proofErr w:type="spellStart"/>
      <w:r>
        <w:rPr>
          <w:color w:val="000000"/>
          <w:bdr w:val="none" w:sz="0" w:space="0" w:color="auto" w:frame="1"/>
        </w:rPr>
        <w:t>Filho</w:t>
      </w:r>
      <w:proofErr w:type="spellEnd"/>
      <w:r>
        <w:rPr>
          <w:color w:val="000000"/>
          <w:bdr w:val="none" w:sz="0" w:space="0" w:color="auto" w:frame="1"/>
        </w:rPr>
        <w:t>, M. G. (2020). A systematic literature review of empirical research in Lean and Six Sigma in healthcare.</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Total Quality Management &amp; Business Excellence</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31</w:t>
      </w:r>
      <w:r>
        <w:rPr>
          <w:color w:val="000000"/>
          <w:bdr w:val="none" w:sz="0" w:space="0" w:color="auto" w:frame="1"/>
        </w:rPr>
        <w:t>(3–4), 429–449. https://doi.org/10.1080/14783363.2018.1429259</w:t>
      </w:r>
    </w:p>
    <w:p w:rsidR="000C138C" w:rsidRDefault="000C138C" w:rsidP="000C138C">
      <w:pPr>
        <w:pStyle w:val="NormalWeb"/>
        <w:shd w:val="clear" w:color="auto" w:fill="E6E6E6"/>
        <w:spacing w:before="0" w:beforeAutospacing="0" w:after="0" w:afterAutospacing="0" w:line="480" w:lineRule="atLeast"/>
        <w:ind w:firstLine="720"/>
        <w:rPr>
          <w:color w:val="000000"/>
        </w:rPr>
      </w:pPr>
      <w:r>
        <w:rPr>
          <w:rFonts w:ascii="Open Sans" w:hAnsi="Open Sans" w:cs="Open Sans"/>
          <w:i/>
          <w:iCs/>
          <w:color w:val="000000"/>
          <w:bdr w:val="none" w:sz="0" w:space="0" w:color="auto" w:frame="1"/>
        </w:rPr>
        <w:t>Holy Bible: English Standard Version</w:t>
      </w:r>
      <w:r>
        <w:rPr>
          <w:color w:val="000000"/>
          <w:bdr w:val="none" w:sz="0" w:space="0" w:color="auto" w:frame="1"/>
        </w:rPr>
        <w:t>. (2001). Crossway Bibles.</w:t>
      </w:r>
    </w:p>
    <w:p w:rsidR="000C138C" w:rsidRDefault="000C138C" w:rsidP="000C138C">
      <w:pPr>
        <w:pStyle w:val="NormalWeb"/>
        <w:shd w:val="clear" w:color="auto" w:fill="E6E6E6"/>
        <w:spacing w:before="0" w:beforeAutospacing="0" w:after="0" w:afterAutospacing="0" w:line="480" w:lineRule="atLeast"/>
        <w:ind w:firstLine="720"/>
        <w:rPr>
          <w:color w:val="000000"/>
        </w:rPr>
      </w:pPr>
      <w:proofErr w:type="spellStart"/>
      <w:r>
        <w:rPr>
          <w:color w:val="000000"/>
          <w:bdr w:val="none" w:sz="0" w:space="0" w:color="auto" w:frame="1"/>
        </w:rPr>
        <w:t>Krogerus</w:t>
      </w:r>
      <w:proofErr w:type="spellEnd"/>
      <w:r>
        <w:rPr>
          <w:color w:val="000000"/>
          <w:bdr w:val="none" w:sz="0" w:space="0" w:color="auto" w:frame="1"/>
        </w:rPr>
        <w:t xml:space="preserve">, M., </w:t>
      </w:r>
      <w:proofErr w:type="spellStart"/>
      <w:r>
        <w:rPr>
          <w:color w:val="000000"/>
          <w:bdr w:val="none" w:sz="0" w:space="0" w:color="auto" w:frame="1"/>
        </w:rPr>
        <w:t>Tschäppeler</w:t>
      </w:r>
      <w:proofErr w:type="spellEnd"/>
      <w:r>
        <w:rPr>
          <w:color w:val="000000"/>
          <w:bdr w:val="none" w:sz="0" w:space="0" w:color="auto" w:frame="1"/>
        </w:rPr>
        <w:t xml:space="preserve">, R., </w:t>
      </w:r>
      <w:proofErr w:type="spellStart"/>
      <w:r>
        <w:rPr>
          <w:color w:val="000000"/>
          <w:bdr w:val="none" w:sz="0" w:space="0" w:color="auto" w:frame="1"/>
        </w:rPr>
        <w:t>Piening</w:t>
      </w:r>
      <w:proofErr w:type="spellEnd"/>
      <w:r>
        <w:rPr>
          <w:color w:val="000000"/>
          <w:bdr w:val="none" w:sz="0" w:space="0" w:color="auto" w:frame="1"/>
        </w:rPr>
        <w:t xml:space="preserve">, J., &amp; </w:t>
      </w:r>
      <w:proofErr w:type="spellStart"/>
      <w:r>
        <w:rPr>
          <w:color w:val="000000"/>
          <w:bdr w:val="none" w:sz="0" w:space="0" w:color="auto" w:frame="1"/>
        </w:rPr>
        <w:t>Earnhart</w:t>
      </w:r>
      <w:proofErr w:type="spellEnd"/>
      <w:r>
        <w:rPr>
          <w:color w:val="000000"/>
          <w:bdr w:val="none" w:sz="0" w:space="0" w:color="auto" w:frame="1"/>
        </w:rPr>
        <w:t>, P. (2018).</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The decision book: Fifty models for strategic thinking</w:t>
      </w:r>
      <w:r>
        <w:rPr>
          <w:color w:val="000000"/>
          <w:bdr w:val="none" w:sz="0" w:space="0" w:color="auto" w:frame="1"/>
        </w:rPr>
        <w:t>. https://www.overdrive.com/search?q=1F79A073-FB6B-415B-A7FF-F86F38802899</w:t>
      </w:r>
    </w:p>
    <w:p w:rsidR="000C138C" w:rsidRDefault="000C138C" w:rsidP="000C138C">
      <w:pPr>
        <w:pStyle w:val="NormalWeb"/>
        <w:shd w:val="clear" w:color="auto" w:fill="E6E6E6"/>
        <w:spacing w:before="0" w:beforeAutospacing="0" w:after="0" w:afterAutospacing="0" w:line="480" w:lineRule="atLeast"/>
        <w:ind w:firstLine="720"/>
        <w:rPr>
          <w:color w:val="000000"/>
        </w:rPr>
      </w:pPr>
      <w:r>
        <w:rPr>
          <w:color w:val="000000"/>
          <w:bdr w:val="none" w:sz="0" w:space="0" w:color="auto" w:frame="1"/>
        </w:rPr>
        <w:t xml:space="preserve">Rowe, S. Y., Peters, D. H., Holloway, K. A., &amp; </w:t>
      </w:r>
      <w:proofErr w:type="spellStart"/>
      <w:r>
        <w:rPr>
          <w:color w:val="000000"/>
          <w:bdr w:val="none" w:sz="0" w:space="0" w:color="auto" w:frame="1"/>
        </w:rPr>
        <w:t>Chalker</w:t>
      </w:r>
      <w:proofErr w:type="spellEnd"/>
      <w:r>
        <w:rPr>
          <w:color w:val="000000"/>
          <w:bdr w:val="none" w:sz="0" w:space="0" w:color="auto" w:frame="1"/>
        </w:rPr>
        <w:t>, J. (2019). A systematic review of the effectiveness of strategies to improve health care provider performance in low- and middle-income countries: Methods and descriptive results.</w:t>
      </w:r>
      <w:r>
        <w:rPr>
          <w:rStyle w:val="apple-converted-space"/>
          <w:rFonts w:ascii="inherit" w:hAnsi="inherit"/>
          <w:color w:val="000000"/>
          <w:bdr w:val="none" w:sz="0" w:space="0" w:color="auto" w:frame="1"/>
        </w:rPr>
        <w:t> </w:t>
      </w:r>
      <w:proofErr w:type="spellStart"/>
      <w:r>
        <w:rPr>
          <w:rFonts w:ascii="Open Sans" w:hAnsi="Open Sans" w:cs="Open Sans"/>
          <w:i/>
          <w:iCs/>
          <w:color w:val="000000"/>
          <w:bdr w:val="none" w:sz="0" w:space="0" w:color="auto" w:frame="1"/>
        </w:rPr>
        <w:t>PloS</w:t>
      </w:r>
      <w:proofErr w:type="spellEnd"/>
      <w:r>
        <w:rPr>
          <w:rFonts w:ascii="Open Sans" w:hAnsi="Open Sans" w:cs="Open Sans"/>
          <w:i/>
          <w:iCs/>
          <w:color w:val="000000"/>
          <w:bdr w:val="none" w:sz="0" w:space="0" w:color="auto" w:frame="1"/>
        </w:rPr>
        <w:t xml:space="preserve"> One</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14</w:t>
      </w:r>
      <w:r>
        <w:rPr>
          <w:color w:val="000000"/>
          <w:bdr w:val="none" w:sz="0" w:space="0" w:color="auto" w:frame="1"/>
        </w:rPr>
        <w:t>(5), e0217617.</w:t>
      </w:r>
    </w:p>
    <w:p w:rsidR="000C138C" w:rsidRDefault="000C138C" w:rsidP="000C138C">
      <w:pPr>
        <w:pStyle w:val="NormalWeb"/>
        <w:shd w:val="clear" w:color="auto" w:fill="E6E6E6"/>
        <w:spacing w:before="0" w:beforeAutospacing="0" w:after="0" w:afterAutospacing="0" w:line="480" w:lineRule="atLeast"/>
        <w:ind w:firstLine="720"/>
        <w:rPr>
          <w:color w:val="000000"/>
        </w:rPr>
      </w:pPr>
      <w:proofErr w:type="spellStart"/>
      <w:r>
        <w:rPr>
          <w:color w:val="000000"/>
          <w:bdr w:val="none" w:sz="0" w:space="0" w:color="auto" w:frame="1"/>
        </w:rPr>
        <w:t>Rumelt</w:t>
      </w:r>
      <w:proofErr w:type="spellEnd"/>
      <w:r>
        <w:rPr>
          <w:color w:val="000000"/>
          <w:bdr w:val="none" w:sz="0" w:space="0" w:color="auto" w:frame="1"/>
        </w:rPr>
        <w:t>, R. P. (2011).</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Good strategy, bad strategy: The difference and why it matters</w:t>
      </w:r>
      <w:r>
        <w:rPr>
          <w:rStyle w:val="apple-converted-space"/>
          <w:rFonts w:ascii="inherit" w:hAnsi="inherit"/>
          <w:color w:val="000000"/>
          <w:bdr w:val="none" w:sz="0" w:space="0" w:color="auto" w:frame="1"/>
        </w:rPr>
        <w:t> </w:t>
      </w:r>
      <w:r>
        <w:rPr>
          <w:color w:val="000000"/>
          <w:bdr w:val="none" w:sz="0" w:space="0" w:color="auto" w:frame="1"/>
        </w:rPr>
        <w:t xml:space="preserve">(1st </w:t>
      </w:r>
      <w:proofErr w:type="spellStart"/>
      <w:proofErr w:type="gramStart"/>
      <w:r>
        <w:rPr>
          <w:color w:val="000000"/>
          <w:bdr w:val="none" w:sz="0" w:space="0" w:color="auto" w:frame="1"/>
        </w:rPr>
        <w:t>ed</w:t>
      </w:r>
      <w:proofErr w:type="spellEnd"/>
      <w:proofErr w:type="gramEnd"/>
      <w:r>
        <w:rPr>
          <w:color w:val="000000"/>
          <w:bdr w:val="none" w:sz="0" w:space="0" w:color="auto" w:frame="1"/>
        </w:rPr>
        <w:t>). Crown Business.</w:t>
      </w:r>
    </w:p>
    <w:p w:rsidR="000C138C" w:rsidRDefault="000C138C" w:rsidP="000C138C">
      <w:pPr>
        <w:pStyle w:val="NormalWeb"/>
        <w:shd w:val="clear" w:color="auto" w:fill="E6E6E6"/>
        <w:spacing w:before="0" w:beforeAutospacing="0" w:after="0" w:afterAutospacing="0" w:line="480" w:lineRule="atLeast"/>
        <w:ind w:firstLine="720"/>
        <w:rPr>
          <w:color w:val="000000"/>
        </w:rPr>
      </w:pPr>
      <w:proofErr w:type="spellStart"/>
      <w:r>
        <w:rPr>
          <w:color w:val="000000"/>
          <w:bdr w:val="none" w:sz="0" w:space="0" w:color="auto" w:frame="1"/>
        </w:rPr>
        <w:t>Zaini</w:t>
      </w:r>
      <w:proofErr w:type="spellEnd"/>
      <w:r>
        <w:rPr>
          <w:color w:val="000000"/>
          <w:bdr w:val="none" w:sz="0" w:space="0" w:color="auto" w:frame="1"/>
        </w:rPr>
        <w:t xml:space="preserve">, S., </w:t>
      </w:r>
      <w:proofErr w:type="spellStart"/>
      <w:r>
        <w:rPr>
          <w:color w:val="000000"/>
          <w:bdr w:val="none" w:sz="0" w:space="0" w:color="auto" w:frame="1"/>
        </w:rPr>
        <w:t>Bharathy</w:t>
      </w:r>
      <w:proofErr w:type="spellEnd"/>
      <w:r>
        <w:rPr>
          <w:color w:val="000000"/>
          <w:bdr w:val="none" w:sz="0" w:space="0" w:color="auto" w:frame="1"/>
        </w:rPr>
        <w:t xml:space="preserve">, H. A. M., </w:t>
      </w:r>
      <w:proofErr w:type="spellStart"/>
      <w:r>
        <w:rPr>
          <w:color w:val="000000"/>
          <w:bdr w:val="none" w:sz="0" w:space="0" w:color="auto" w:frame="1"/>
        </w:rPr>
        <w:t>Sulaiman</w:t>
      </w:r>
      <w:proofErr w:type="spellEnd"/>
      <w:r>
        <w:rPr>
          <w:color w:val="000000"/>
          <w:bdr w:val="none" w:sz="0" w:space="0" w:color="auto" w:frame="1"/>
        </w:rPr>
        <w:t>, A. H., &amp; Gill, J. S. (2018). Development of a Strategic Tool for Shared Decision-Making in the Use of Antidepressants among Patients with Major Depressive Disorder: A Focus Group Study.</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International Journal of Environmental Research and Public Health</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15</w:t>
      </w:r>
      <w:r>
        <w:rPr>
          <w:color w:val="000000"/>
          <w:bdr w:val="none" w:sz="0" w:space="0" w:color="auto" w:frame="1"/>
        </w:rPr>
        <w:t>(7), 1402. https://doi.org/10.3390/ijerph15071402</w:t>
      </w:r>
    </w:p>
    <w:p w:rsidR="000C138C" w:rsidRDefault="000C138C" w:rsidP="000C138C">
      <w:pPr>
        <w:pStyle w:val="NormalWeb"/>
        <w:shd w:val="clear" w:color="auto" w:fill="E6E6E6"/>
        <w:spacing w:before="0" w:beforeAutospacing="0" w:after="0" w:afterAutospacing="0" w:line="480" w:lineRule="atLeast"/>
        <w:ind w:firstLine="720"/>
        <w:rPr>
          <w:color w:val="000000"/>
        </w:rPr>
      </w:pPr>
      <w:r>
        <w:rPr>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jc w:val="center"/>
        <w:rPr>
          <w:color w:val="000000"/>
        </w:rPr>
      </w:pPr>
      <w:r>
        <w:rPr>
          <w:rFonts w:ascii="Open Sans" w:hAnsi="Open Sans" w:cs="Open Sans"/>
          <w:b/>
          <w:bCs/>
          <w:color w:val="000000"/>
          <w:bdr w:val="none" w:sz="0" w:space="0" w:color="auto" w:frame="1"/>
        </w:rPr>
        <w:t>Annotated Bibliography</w:t>
      </w:r>
    </w:p>
    <w:p w:rsidR="000C138C" w:rsidRDefault="000C138C" w:rsidP="000C138C">
      <w:pPr>
        <w:pStyle w:val="NormalWeb"/>
        <w:shd w:val="clear" w:color="auto" w:fill="E6E6E6"/>
        <w:spacing w:before="0" w:beforeAutospacing="0" w:after="0" w:afterAutospacing="0" w:line="480" w:lineRule="atLeast"/>
        <w:ind w:firstLine="720"/>
        <w:rPr>
          <w:color w:val="000000"/>
        </w:rPr>
      </w:pPr>
      <w:r>
        <w:rPr>
          <w:color w:val="000000"/>
          <w:bdr w:val="none" w:sz="0" w:space="0" w:color="auto" w:frame="1"/>
        </w:rPr>
        <w:lastRenderedPageBreak/>
        <w:t xml:space="preserve">Chelate, T., Onyango, J., </w:t>
      </w:r>
      <w:proofErr w:type="spellStart"/>
      <w:r>
        <w:rPr>
          <w:color w:val="000000"/>
          <w:bdr w:val="none" w:sz="0" w:space="0" w:color="auto" w:frame="1"/>
        </w:rPr>
        <w:t>Kokwaro</w:t>
      </w:r>
      <w:proofErr w:type="spellEnd"/>
      <w:r>
        <w:rPr>
          <w:color w:val="000000"/>
          <w:bdr w:val="none" w:sz="0" w:space="0" w:color="auto" w:frame="1"/>
        </w:rPr>
        <w:t>, G., &amp; Rice, J. (2019). From strategy to action: A qualitative study on salient factors influencing knowledge transfer in project-based experiential learning in healthcare organizations in Kenya.</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BMJ Open</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9</w:t>
      </w:r>
      <w:r>
        <w:rPr>
          <w:color w:val="000000"/>
          <w:bdr w:val="none" w:sz="0" w:space="0" w:color="auto" w:frame="1"/>
        </w:rPr>
        <w:t>(9), e031100.</w:t>
      </w:r>
      <w:r>
        <w:rPr>
          <w:rStyle w:val="apple-converted-space"/>
          <w:rFonts w:ascii="inherit" w:hAnsi="inherit"/>
          <w:color w:val="000000"/>
          <w:bdr w:val="none" w:sz="0" w:space="0" w:color="auto" w:frame="1"/>
        </w:rPr>
        <w:t> </w:t>
      </w:r>
      <w:hyperlink r:id="rId4" w:history="1">
        <w:r>
          <w:rPr>
            <w:rStyle w:val="Hyperlink"/>
            <w:rFonts w:ascii="inherit" w:hAnsi="inherit"/>
            <w:color w:val="919191"/>
            <w:bdr w:val="none" w:sz="0" w:space="0" w:color="auto" w:frame="1"/>
          </w:rPr>
          <w:t>https://doi.org/10.1136/bmjopen-2019-031100</w:t>
        </w:r>
      </w:hyperlink>
    </w:p>
    <w:p w:rsidR="000C138C" w:rsidRDefault="000C138C" w:rsidP="000C138C">
      <w:pPr>
        <w:pStyle w:val="NormalWeb"/>
        <w:shd w:val="clear" w:color="auto" w:fill="E6E6E6"/>
        <w:spacing w:before="0" w:beforeAutospacing="0" w:after="0" w:afterAutospacing="0" w:line="480" w:lineRule="atLeast"/>
        <w:rPr>
          <w:color w:val="000000"/>
        </w:rPr>
      </w:pPr>
      <w:r>
        <w:rPr>
          <w:rFonts w:ascii="Open Sans" w:hAnsi="Open Sans" w:cs="Open Sans"/>
          <w:b/>
          <w:bCs/>
          <w:color w:val="000000"/>
          <w:bdr w:val="none" w:sz="0" w:space="0" w:color="auto" w:frame="1"/>
        </w:rPr>
        <w:t>Summary of Key Points</w:t>
      </w:r>
    </w:p>
    <w:p w:rsidR="000C138C" w:rsidRDefault="000C138C" w:rsidP="000C138C">
      <w:pPr>
        <w:pStyle w:val="NormalWeb"/>
        <w:shd w:val="clear" w:color="auto" w:fill="E6E6E6"/>
        <w:spacing w:before="0" w:beforeAutospacing="0" w:after="0" w:afterAutospacing="0" w:line="480" w:lineRule="atLeast"/>
        <w:rPr>
          <w:color w:val="000000"/>
        </w:rPr>
      </w:pPr>
      <w:r>
        <w:rPr>
          <w:rFonts w:ascii="Open Sans" w:hAnsi="Open Sans" w:cs="Open Sans"/>
          <w:b/>
          <w:bCs/>
          <w:color w:val="000000"/>
          <w:bdr w:val="none" w:sz="0" w:space="0" w:color="auto" w:frame="1"/>
        </w:rPr>
        <w:t>           </w:t>
      </w:r>
      <w:r>
        <w:rPr>
          <w:rStyle w:val="apple-converted-space"/>
          <w:rFonts w:ascii="inherit" w:hAnsi="inherit" w:cs="Open Sans"/>
          <w:b/>
          <w:bCs/>
          <w:color w:val="000000"/>
          <w:bdr w:val="none" w:sz="0" w:space="0" w:color="auto" w:frame="1"/>
        </w:rPr>
        <w:t> </w:t>
      </w:r>
      <w:r>
        <w:rPr>
          <w:color w:val="000000"/>
          <w:bdr w:val="none" w:sz="0" w:space="0" w:color="auto" w:frame="1"/>
        </w:rPr>
        <w:t>The research design methodology of this paper is qualitative in nature. The main points in this article examine the perspectives of healthcare managers in sub-Saharan Africa to see whether knowledge transfer was impeded or facilitated in the workplace via strategic measures or policy enforcement. At the heart of this research study, the Strathmore Business School of Kenya in 2013 formulated a project-based healthcare leadership training program for managers of the newly formed counties. The goal of this project was to improve health systems performance in devolved counties. However, the dichotomy between old and new contributed to the limitations and affected the overall completion timeline of implementation for various projects. The finding of the authors concluded that the completion rates were staggered due to training design, working culture, participants’ characteristics, and team-based coaching opportunities maximization. Moreover, if training interventions were not strategically driven, the potential for threats to the skills transfer process via educational and professional development would be at risk.</w:t>
      </w:r>
      <w:r>
        <w:rPr>
          <w:rStyle w:val="apple-converted-space"/>
          <w:rFonts w:ascii="inherit" w:hAnsi="inherit"/>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rPr>
          <w:color w:val="000000"/>
        </w:rPr>
      </w:pPr>
      <w:r>
        <w:rPr>
          <w:rFonts w:ascii="Open Sans" w:hAnsi="Open Sans" w:cs="Open Sans"/>
          <w:b/>
          <w:bCs/>
          <w:color w:val="000000"/>
          <w:bdr w:val="none" w:sz="0" w:space="0" w:color="auto" w:frame="1"/>
        </w:rPr>
        <w:t>Evaluation of the Quality of the Publication</w:t>
      </w:r>
    </w:p>
    <w:p w:rsidR="000C138C" w:rsidRDefault="000C138C" w:rsidP="000C138C">
      <w:pPr>
        <w:pStyle w:val="NormalWeb"/>
        <w:shd w:val="clear" w:color="auto" w:fill="E6E6E6"/>
        <w:spacing w:before="0" w:beforeAutospacing="0" w:after="0" w:afterAutospacing="0" w:line="480" w:lineRule="atLeast"/>
        <w:rPr>
          <w:color w:val="000000"/>
        </w:rPr>
      </w:pPr>
      <w:r>
        <w:rPr>
          <w:color w:val="000000"/>
          <w:bdr w:val="none" w:sz="0" w:space="0" w:color="auto" w:frame="1"/>
        </w:rPr>
        <w:t>           </w:t>
      </w:r>
      <w:r>
        <w:rPr>
          <w:rStyle w:val="apple-converted-space"/>
          <w:rFonts w:ascii="inherit" w:hAnsi="inherit"/>
          <w:color w:val="000000"/>
          <w:bdr w:val="none" w:sz="0" w:space="0" w:color="auto" w:frame="1"/>
        </w:rPr>
        <w:t> </w:t>
      </w:r>
      <w:r>
        <w:rPr>
          <w:color w:val="000000"/>
          <w:bdr w:val="none" w:sz="0" w:space="0" w:color="auto" w:frame="1"/>
        </w:rPr>
        <w:t>The quality of this publication is a peer-reviewed article that appears in BMJ Open. BMJ Open is a medical journal that published quality articles that investigate pertinent questions to medical challenges and dilemmas. The scope of this publication addresses research questions in clinical medicine, public health and epidemiology, health services research, health economics, surgical research, qualitative research, research methods, medical education, medical publishing, and any other research that directly addresses or impacts patient healthcare delivery and outcomes. The overall goal of this journal is to provide relevant research information to clinicians and patients.</w:t>
      </w:r>
    </w:p>
    <w:p w:rsidR="000C138C" w:rsidRDefault="000C138C" w:rsidP="000C138C">
      <w:pPr>
        <w:pStyle w:val="NormalWeb"/>
        <w:shd w:val="clear" w:color="auto" w:fill="E6E6E6"/>
        <w:spacing w:before="0" w:beforeAutospacing="0" w:after="0" w:afterAutospacing="0" w:line="480" w:lineRule="atLeast"/>
        <w:rPr>
          <w:color w:val="000000"/>
        </w:rPr>
      </w:pPr>
      <w:r>
        <w:rPr>
          <w:rFonts w:ascii="Open Sans" w:hAnsi="Open Sans" w:cs="Open Sans"/>
          <w:b/>
          <w:bCs/>
          <w:color w:val="000000"/>
          <w:bdr w:val="none" w:sz="0" w:space="0" w:color="auto" w:frame="1"/>
        </w:rPr>
        <w:lastRenderedPageBreak/>
        <w:t>Evaluation of the Quality of the Author(s)</w:t>
      </w:r>
    </w:p>
    <w:p w:rsidR="000C138C" w:rsidRDefault="000C138C" w:rsidP="000C138C">
      <w:pPr>
        <w:pStyle w:val="NormalWeb"/>
        <w:shd w:val="clear" w:color="auto" w:fill="E6E6E6"/>
        <w:spacing w:before="0" w:beforeAutospacing="0" w:after="0" w:afterAutospacing="0" w:line="480" w:lineRule="atLeast"/>
        <w:rPr>
          <w:color w:val="000000"/>
        </w:rPr>
      </w:pPr>
      <w:r>
        <w:rPr>
          <w:color w:val="000000"/>
          <w:bdr w:val="none" w:sz="0" w:space="0" w:color="auto" w:frame="1"/>
        </w:rPr>
        <w:t>           </w:t>
      </w:r>
      <w:r>
        <w:rPr>
          <w:rStyle w:val="apple-converted-space"/>
          <w:rFonts w:ascii="inherit" w:hAnsi="inherit"/>
          <w:color w:val="000000"/>
          <w:bdr w:val="none" w:sz="0" w:space="0" w:color="auto" w:frame="1"/>
        </w:rPr>
        <w:t> </w:t>
      </w:r>
      <w:r>
        <w:rPr>
          <w:color w:val="000000"/>
          <w:bdr w:val="none" w:sz="0" w:space="0" w:color="auto" w:frame="1"/>
        </w:rPr>
        <w:t>Each of the authors who contributed to this research study has multiple research papers published within various medical journals as well as scholarly peer-reviewed journals elsewhere. The quality of the authors is congruent with scholarly writers who adhere to professional research and writing standards. With the rigors of a peer review process, and the articles acceptance rate is at 50% with a timeline of about 65 days for the decision-making process to occur and a 27-day cycle for acceptance to publish online.</w:t>
      </w:r>
      <w:r>
        <w:rPr>
          <w:rStyle w:val="apple-converted-space"/>
          <w:rFonts w:ascii="inherit" w:hAnsi="inherit"/>
          <w:color w:val="000000"/>
          <w:bdr w:val="none" w:sz="0" w:space="0" w:color="auto" w:frame="1"/>
        </w:rPr>
        <w:t> </w:t>
      </w:r>
      <w:r>
        <w:rPr>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rPr>
          <w:color w:val="000000"/>
        </w:rPr>
      </w:pPr>
      <w:r>
        <w:rPr>
          <w:rFonts w:ascii="Open Sans" w:hAnsi="Open Sans" w:cs="Open Sans"/>
          <w:b/>
          <w:bCs/>
          <w:color w:val="000000"/>
          <w:bdr w:val="none" w:sz="0" w:space="0" w:color="auto" w:frame="1"/>
        </w:rPr>
        <w:t>Where this fits into the discussion</w:t>
      </w:r>
    </w:p>
    <w:p w:rsidR="000C138C" w:rsidRDefault="000C138C" w:rsidP="000C138C">
      <w:pPr>
        <w:pStyle w:val="NormalWeb"/>
        <w:shd w:val="clear" w:color="auto" w:fill="E6E6E6"/>
        <w:spacing w:before="0" w:beforeAutospacing="0" w:after="0" w:afterAutospacing="0" w:line="480" w:lineRule="atLeast"/>
        <w:rPr>
          <w:color w:val="000000"/>
        </w:rPr>
      </w:pPr>
      <w:r>
        <w:rPr>
          <w:color w:val="000000"/>
          <w:bdr w:val="none" w:sz="0" w:space="0" w:color="auto" w:frame="1"/>
        </w:rPr>
        <w:t>           </w:t>
      </w:r>
      <w:r>
        <w:rPr>
          <w:rStyle w:val="apple-converted-space"/>
          <w:rFonts w:ascii="inherit" w:hAnsi="inherit"/>
          <w:color w:val="000000"/>
          <w:bdr w:val="none" w:sz="0" w:space="0" w:color="auto" w:frame="1"/>
        </w:rPr>
        <w:t> </w:t>
      </w:r>
      <w:r>
        <w:rPr>
          <w:color w:val="000000"/>
          <w:bdr w:val="none" w:sz="0" w:space="0" w:color="auto" w:frame="1"/>
        </w:rPr>
        <w:t>The relevance of this article to this week’s discussion provides an example of the importance of strategic planning and an actionable outcome. Without the proper business development plans, optimal outcomes will not result from actions taken. Having an implementable plan offers leverage and a competitive advantage for organizations that take the time to create and implement business development strategies such as the ones created in this article.</w:t>
      </w:r>
    </w:p>
    <w:p w:rsidR="000C138C" w:rsidRDefault="000C138C" w:rsidP="000C138C">
      <w:pPr>
        <w:pStyle w:val="NormalWeb"/>
        <w:shd w:val="clear" w:color="auto" w:fill="E6E6E6"/>
        <w:spacing w:before="0" w:beforeAutospacing="0" w:after="0" w:afterAutospacing="0" w:line="480" w:lineRule="atLeast"/>
        <w:ind w:firstLine="720"/>
        <w:rPr>
          <w:color w:val="000000"/>
        </w:rPr>
      </w:pPr>
      <w:r>
        <w:rPr>
          <w:color w:val="000000"/>
          <w:bdr w:val="none" w:sz="0" w:space="0" w:color="auto" w:frame="1"/>
        </w:rPr>
        <w:t xml:space="preserve">Rowe, S. Y., Peters, D. H., Holloway, K. A., &amp; </w:t>
      </w:r>
      <w:proofErr w:type="spellStart"/>
      <w:r>
        <w:rPr>
          <w:color w:val="000000"/>
          <w:bdr w:val="none" w:sz="0" w:space="0" w:color="auto" w:frame="1"/>
        </w:rPr>
        <w:t>Chalker</w:t>
      </w:r>
      <w:proofErr w:type="spellEnd"/>
      <w:r>
        <w:rPr>
          <w:color w:val="000000"/>
          <w:bdr w:val="none" w:sz="0" w:space="0" w:color="auto" w:frame="1"/>
        </w:rPr>
        <w:t>, J. (2019). A systematic review of the effectiveness of strategies to improve health care provider performance in low- and middle-income countries: Methods and descriptive results.</w:t>
      </w:r>
      <w:r>
        <w:rPr>
          <w:rStyle w:val="apple-converted-space"/>
          <w:rFonts w:ascii="inherit" w:hAnsi="inherit"/>
          <w:color w:val="000000"/>
          <w:bdr w:val="none" w:sz="0" w:space="0" w:color="auto" w:frame="1"/>
        </w:rPr>
        <w:t> </w:t>
      </w:r>
      <w:proofErr w:type="spellStart"/>
      <w:r>
        <w:rPr>
          <w:rFonts w:ascii="Open Sans" w:hAnsi="Open Sans" w:cs="Open Sans"/>
          <w:i/>
          <w:iCs/>
          <w:color w:val="000000"/>
          <w:bdr w:val="none" w:sz="0" w:space="0" w:color="auto" w:frame="1"/>
        </w:rPr>
        <w:t>PloS</w:t>
      </w:r>
      <w:proofErr w:type="spellEnd"/>
      <w:r>
        <w:rPr>
          <w:rFonts w:ascii="Open Sans" w:hAnsi="Open Sans" w:cs="Open Sans"/>
          <w:i/>
          <w:iCs/>
          <w:color w:val="000000"/>
          <w:bdr w:val="none" w:sz="0" w:space="0" w:color="auto" w:frame="1"/>
        </w:rPr>
        <w:t xml:space="preserve"> One</w:t>
      </w:r>
      <w:r>
        <w:rPr>
          <w:color w:val="000000"/>
          <w:bdr w:val="none" w:sz="0" w:space="0" w:color="auto" w:frame="1"/>
        </w:rPr>
        <w:t>,</w:t>
      </w:r>
      <w:r>
        <w:rPr>
          <w:rStyle w:val="apple-converted-space"/>
          <w:rFonts w:ascii="inherit" w:hAnsi="inherit"/>
          <w:color w:val="000000"/>
          <w:bdr w:val="none" w:sz="0" w:space="0" w:color="auto" w:frame="1"/>
        </w:rPr>
        <w:t> </w:t>
      </w:r>
      <w:r>
        <w:rPr>
          <w:rFonts w:ascii="Open Sans" w:hAnsi="Open Sans" w:cs="Open Sans"/>
          <w:i/>
          <w:iCs/>
          <w:color w:val="000000"/>
          <w:bdr w:val="none" w:sz="0" w:space="0" w:color="auto" w:frame="1"/>
        </w:rPr>
        <w:t>14</w:t>
      </w:r>
      <w:r>
        <w:rPr>
          <w:color w:val="000000"/>
          <w:bdr w:val="none" w:sz="0" w:space="0" w:color="auto" w:frame="1"/>
        </w:rPr>
        <w:t>(5), e0217617.</w:t>
      </w:r>
    </w:p>
    <w:p w:rsidR="000C138C" w:rsidRDefault="000C138C" w:rsidP="000C138C">
      <w:pPr>
        <w:pStyle w:val="NormalWeb"/>
        <w:shd w:val="clear" w:color="auto" w:fill="E6E6E6"/>
        <w:spacing w:before="0" w:beforeAutospacing="0" w:after="0" w:afterAutospacing="0" w:line="480" w:lineRule="atLeast"/>
        <w:rPr>
          <w:color w:val="000000"/>
        </w:rPr>
      </w:pPr>
      <w:r>
        <w:rPr>
          <w:rFonts w:ascii="Open Sans" w:hAnsi="Open Sans" w:cs="Open Sans"/>
          <w:b/>
          <w:bCs/>
          <w:color w:val="000000"/>
          <w:bdr w:val="none" w:sz="0" w:space="0" w:color="auto" w:frame="1"/>
        </w:rPr>
        <w:t>Summary of Key Points</w:t>
      </w:r>
    </w:p>
    <w:p w:rsidR="000C138C" w:rsidRDefault="000C138C" w:rsidP="000C138C">
      <w:pPr>
        <w:pStyle w:val="NormalWeb"/>
        <w:shd w:val="clear" w:color="auto" w:fill="E6E6E6"/>
        <w:spacing w:before="0" w:beforeAutospacing="0" w:after="0" w:afterAutospacing="0" w:line="480" w:lineRule="atLeast"/>
        <w:rPr>
          <w:color w:val="000000"/>
        </w:rPr>
      </w:pPr>
      <w:r>
        <w:rPr>
          <w:rFonts w:ascii="Open Sans" w:hAnsi="Open Sans" w:cs="Open Sans"/>
          <w:b/>
          <w:bCs/>
          <w:color w:val="000000"/>
          <w:bdr w:val="none" w:sz="0" w:space="0" w:color="auto" w:frame="1"/>
        </w:rPr>
        <w:t>           </w:t>
      </w:r>
      <w:r>
        <w:rPr>
          <w:rStyle w:val="apple-converted-space"/>
          <w:rFonts w:ascii="inherit" w:hAnsi="inherit" w:cs="Open Sans"/>
          <w:b/>
          <w:bCs/>
          <w:color w:val="000000"/>
          <w:bdr w:val="none" w:sz="0" w:space="0" w:color="auto" w:frame="1"/>
        </w:rPr>
        <w:t> </w:t>
      </w:r>
      <w:r>
        <w:rPr>
          <w:color w:val="000000"/>
          <w:bdr w:val="none" w:sz="0" w:space="0" w:color="auto" w:frame="1"/>
        </w:rPr>
        <w:t>The main points of this article are concern with the effectiveness and cost of strategies to improve Health Care Provider (HCP) performance in low- and middle- income countries (LMIC). In addition, this research study conducts a quantitative research methodology to seek answers to which strategies best improve the performance of HCP to strengthen future strategic initiatives and improvement strategies. With the scope of this paper, the outline presents an argument that HCP in LMIC countries tends to implement multiple strategies on distinct levels. Disparities and coverage of care effectiveness in LMIC countries tend to have inadequate HCP and resources. Delineation of the outline provides a systematic overview and the discussion of the strengths and limitations of the performance of the strategies based on a meta-analysis.</w:t>
      </w:r>
      <w:r>
        <w:rPr>
          <w:rStyle w:val="apple-converted-space"/>
          <w:rFonts w:ascii="inherit" w:hAnsi="inherit"/>
          <w:color w:val="000000"/>
          <w:bdr w:val="none" w:sz="0" w:space="0" w:color="auto" w:frame="1"/>
        </w:rPr>
        <w:t> </w:t>
      </w:r>
      <w:r>
        <w:rPr>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rPr>
          <w:color w:val="000000"/>
        </w:rPr>
      </w:pPr>
      <w:r>
        <w:rPr>
          <w:rFonts w:ascii="Open Sans" w:hAnsi="Open Sans" w:cs="Open Sans"/>
          <w:b/>
          <w:bCs/>
          <w:color w:val="000000"/>
          <w:bdr w:val="none" w:sz="0" w:space="0" w:color="auto" w:frame="1"/>
        </w:rPr>
        <w:lastRenderedPageBreak/>
        <w:t>Evaluation of the Quality of the Publication</w:t>
      </w:r>
    </w:p>
    <w:p w:rsidR="000C138C" w:rsidRDefault="000C138C" w:rsidP="000C138C">
      <w:pPr>
        <w:pStyle w:val="NormalWeb"/>
        <w:shd w:val="clear" w:color="auto" w:fill="E6E6E6"/>
        <w:spacing w:before="0" w:beforeAutospacing="0" w:after="0" w:afterAutospacing="0" w:line="480" w:lineRule="atLeast"/>
        <w:rPr>
          <w:color w:val="000000"/>
        </w:rPr>
      </w:pPr>
      <w:r>
        <w:rPr>
          <w:color w:val="000000"/>
          <w:bdr w:val="none" w:sz="0" w:space="0" w:color="auto" w:frame="1"/>
        </w:rPr>
        <w:t>           </w:t>
      </w:r>
      <w:r>
        <w:rPr>
          <w:rStyle w:val="apple-converted-space"/>
          <w:rFonts w:ascii="inherit" w:hAnsi="inherit"/>
          <w:color w:val="000000"/>
          <w:bdr w:val="none" w:sz="0" w:space="0" w:color="auto" w:frame="1"/>
        </w:rPr>
        <w:t> </w:t>
      </w:r>
      <w:proofErr w:type="spellStart"/>
      <w:r>
        <w:rPr>
          <w:color w:val="000000"/>
          <w:bdr w:val="none" w:sz="0" w:space="0" w:color="auto" w:frame="1"/>
        </w:rPr>
        <w:t>Plos</w:t>
      </w:r>
      <w:proofErr w:type="spellEnd"/>
      <w:r>
        <w:rPr>
          <w:color w:val="000000"/>
          <w:bdr w:val="none" w:sz="0" w:space="0" w:color="auto" w:frame="1"/>
        </w:rPr>
        <w:t xml:space="preserve"> One is a science and medical journal that empowers transformation in the field. As a non-profit organization, </w:t>
      </w:r>
      <w:proofErr w:type="spellStart"/>
      <w:r>
        <w:rPr>
          <w:color w:val="000000"/>
          <w:bdr w:val="none" w:sz="0" w:space="0" w:color="auto" w:frame="1"/>
        </w:rPr>
        <w:t>Plos</w:t>
      </w:r>
      <w:proofErr w:type="spellEnd"/>
      <w:r>
        <w:rPr>
          <w:color w:val="000000"/>
          <w:bdr w:val="none" w:sz="0" w:space="0" w:color="auto" w:frame="1"/>
        </w:rPr>
        <w:t xml:space="preserve"> One allows open access to articles published within their journal and </w:t>
      </w:r>
      <w:proofErr w:type="gramStart"/>
      <w:r>
        <w:rPr>
          <w:color w:val="000000"/>
          <w:bdr w:val="none" w:sz="0" w:space="0" w:color="auto" w:frame="1"/>
        </w:rPr>
        <w:t>excepts</w:t>
      </w:r>
      <w:proofErr w:type="gramEnd"/>
      <w:r>
        <w:rPr>
          <w:color w:val="000000"/>
          <w:bdr w:val="none" w:sz="0" w:space="0" w:color="auto" w:frame="1"/>
        </w:rPr>
        <w:t xml:space="preserve"> multidisciplinary publications. To further their scope of information provided to readers, this publisher has a peer review process that expedites publications but also enforces rigorous scholastic standards.</w:t>
      </w:r>
      <w:r>
        <w:rPr>
          <w:rStyle w:val="apple-converted-space"/>
          <w:rFonts w:ascii="inherit" w:hAnsi="inherit"/>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rPr>
          <w:color w:val="000000"/>
        </w:rPr>
      </w:pPr>
      <w:r>
        <w:rPr>
          <w:rFonts w:ascii="Open Sans" w:hAnsi="Open Sans" w:cs="Open Sans"/>
          <w:b/>
          <w:bCs/>
          <w:color w:val="000000"/>
          <w:bdr w:val="none" w:sz="0" w:space="0" w:color="auto" w:frame="1"/>
        </w:rPr>
        <w:t>Evaluation of the Quality of the Author(s)</w:t>
      </w:r>
    </w:p>
    <w:p w:rsidR="000C138C" w:rsidRDefault="000C138C" w:rsidP="000C138C">
      <w:pPr>
        <w:pStyle w:val="NormalWeb"/>
        <w:shd w:val="clear" w:color="auto" w:fill="E6E6E6"/>
        <w:spacing w:before="0" w:beforeAutospacing="0" w:after="0" w:afterAutospacing="0" w:line="480" w:lineRule="atLeast"/>
        <w:rPr>
          <w:color w:val="000000"/>
        </w:rPr>
      </w:pPr>
      <w:r>
        <w:rPr>
          <w:rFonts w:ascii="Open Sans" w:hAnsi="Open Sans" w:cs="Open Sans"/>
          <w:b/>
          <w:bCs/>
          <w:color w:val="000000"/>
          <w:bdr w:val="none" w:sz="0" w:space="0" w:color="auto" w:frame="1"/>
        </w:rPr>
        <w:t>           </w:t>
      </w:r>
      <w:r>
        <w:rPr>
          <w:rStyle w:val="apple-converted-space"/>
          <w:rFonts w:ascii="inherit" w:hAnsi="inherit" w:cs="Open Sans"/>
          <w:b/>
          <w:bCs/>
          <w:color w:val="000000"/>
          <w:bdr w:val="none" w:sz="0" w:space="0" w:color="auto" w:frame="1"/>
        </w:rPr>
        <w:t> </w:t>
      </w:r>
      <w:r>
        <w:rPr>
          <w:color w:val="000000"/>
          <w:bdr w:val="none" w:sz="0" w:space="0" w:color="auto" w:frame="1"/>
        </w:rPr>
        <w:t xml:space="preserve">The credentials of each of the authors are diverse in scholastic prowess and plentiful in the content of the types of journals they are publishing. Many of the authors that contributed to this article are either with healthcare organizations such as the Centers for Disease Control (CDC), higher education institutions such as Harvard Medical School or Jon Hopkins Bloomberg </w:t>
      </w:r>
      <w:proofErr w:type="gramStart"/>
      <w:r>
        <w:rPr>
          <w:color w:val="000000"/>
          <w:bdr w:val="none" w:sz="0" w:space="0" w:color="auto" w:frame="1"/>
        </w:rPr>
        <w:t>school</w:t>
      </w:r>
      <w:proofErr w:type="gramEnd"/>
      <w:r>
        <w:rPr>
          <w:color w:val="000000"/>
          <w:bdr w:val="none" w:sz="0" w:space="0" w:color="auto" w:frame="1"/>
        </w:rPr>
        <w:t xml:space="preserve"> of public health, the World Health Organization (WHO), and others.</w:t>
      </w:r>
    </w:p>
    <w:p w:rsidR="000C138C" w:rsidRDefault="000C138C" w:rsidP="000C138C">
      <w:pPr>
        <w:pStyle w:val="NormalWeb"/>
        <w:shd w:val="clear" w:color="auto" w:fill="E6E6E6"/>
        <w:spacing w:before="0" w:beforeAutospacing="0" w:after="0" w:afterAutospacing="0" w:line="480" w:lineRule="atLeast"/>
        <w:rPr>
          <w:color w:val="000000"/>
        </w:rPr>
      </w:pPr>
      <w:r>
        <w:rPr>
          <w:rFonts w:ascii="Open Sans" w:hAnsi="Open Sans" w:cs="Open Sans"/>
          <w:b/>
          <w:bCs/>
          <w:color w:val="000000"/>
          <w:bdr w:val="none" w:sz="0" w:space="0" w:color="auto" w:frame="1"/>
        </w:rPr>
        <w:t>Where this fits into the discussion</w:t>
      </w:r>
    </w:p>
    <w:p w:rsidR="000C138C" w:rsidRDefault="000C138C" w:rsidP="000C138C">
      <w:pPr>
        <w:pStyle w:val="NormalWeb"/>
        <w:shd w:val="clear" w:color="auto" w:fill="E6E6E6"/>
        <w:spacing w:before="0" w:beforeAutospacing="0" w:after="0" w:afterAutospacing="0" w:line="480" w:lineRule="atLeast"/>
        <w:rPr>
          <w:color w:val="000000"/>
        </w:rPr>
      </w:pPr>
      <w:r>
        <w:rPr>
          <w:rFonts w:ascii="Open Sans" w:hAnsi="Open Sans" w:cs="Open Sans"/>
          <w:b/>
          <w:bCs/>
          <w:color w:val="000000"/>
          <w:bdr w:val="none" w:sz="0" w:space="0" w:color="auto" w:frame="1"/>
        </w:rPr>
        <w:t>           </w:t>
      </w:r>
      <w:r>
        <w:rPr>
          <w:rStyle w:val="apple-converted-space"/>
          <w:rFonts w:ascii="inherit" w:hAnsi="inherit" w:cs="Open Sans"/>
          <w:b/>
          <w:bCs/>
          <w:color w:val="000000"/>
          <w:bdr w:val="none" w:sz="0" w:space="0" w:color="auto" w:frame="1"/>
        </w:rPr>
        <w:t> </w:t>
      </w:r>
      <w:r>
        <w:rPr>
          <w:color w:val="000000"/>
          <w:bdr w:val="none" w:sz="0" w:space="0" w:color="auto" w:frame="1"/>
        </w:rPr>
        <w:t>This article provides a scope of comprehension when implementing and processing strategic plans to benefit organizations that engage in business development strategies. This article also provides a framework for the investigation of strategies that are implemented through the use of statistical analysis tools and research design. Understanding the impact of comprehensive systemic thinking assist in the effectiveness and performance of the organization that engages in such practices.</w:t>
      </w:r>
    </w:p>
    <w:p w:rsidR="000C138C" w:rsidRDefault="000C138C" w:rsidP="000C138C">
      <w:pPr>
        <w:pStyle w:val="NormalWeb"/>
        <w:shd w:val="clear" w:color="auto" w:fill="E6E6E6"/>
        <w:spacing w:before="0" w:beforeAutospacing="0" w:after="0" w:afterAutospacing="0" w:line="480" w:lineRule="atLeast"/>
        <w:rPr>
          <w:color w:val="000000"/>
        </w:rPr>
      </w:pPr>
      <w:r>
        <w:rPr>
          <w:color w:val="000000"/>
          <w:bdr w:val="none" w:sz="0" w:space="0" w:color="auto" w:frame="1"/>
        </w:rPr>
        <w:t> </w:t>
      </w:r>
    </w:p>
    <w:p w:rsidR="000C138C" w:rsidRDefault="000C138C" w:rsidP="000C138C">
      <w:pPr>
        <w:pStyle w:val="NormalWeb"/>
        <w:shd w:val="clear" w:color="auto" w:fill="E6E6E6"/>
        <w:spacing w:before="0" w:beforeAutospacing="0" w:after="0" w:afterAutospacing="0" w:line="480" w:lineRule="atLeast"/>
        <w:ind w:firstLine="720"/>
        <w:rPr>
          <w:color w:val="000000"/>
        </w:rPr>
      </w:pPr>
      <w:r>
        <w:rPr>
          <w:color w:val="000000"/>
          <w:bdr w:val="none" w:sz="0" w:space="0" w:color="auto" w:frame="1"/>
        </w:rPr>
        <w:t> </w:t>
      </w:r>
    </w:p>
    <w:p w:rsidR="000C138C" w:rsidRDefault="000C138C"/>
    <w:p w:rsidR="000C138C" w:rsidRDefault="000C138C"/>
    <w:p w:rsidR="000C138C" w:rsidRPr="000C138C" w:rsidRDefault="000C138C" w:rsidP="000C138C">
      <w:pPr>
        <w:rPr>
          <w:sz w:val="32"/>
          <w:szCs w:val="32"/>
        </w:rPr>
      </w:pPr>
      <w:r>
        <w:rPr>
          <w:sz w:val="32"/>
          <w:szCs w:val="32"/>
          <w:highlight w:val="yellow"/>
        </w:rPr>
        <w:t>CLASS MATE DISCUSSION POST #2</w:t>
      </w:r>
    </w:p>
    <w:p w:rsidR="000C138C" w:rsidRDefault="000C138C"/>
    <w:p w:rsidR="000C138C" w:rsidRPr="000C138C" w:rsidRDefault="000C138C" w:rsidP="000C138C">
      <w:pPr>
        <w:shd w:val="clear" w:color="auto" w:fill="E6E6E6"/>
        <w:spacing w:after="0" w:line="390" w:lineRule="atLeast"/>
        <w:jc w:val="center"/>
        <w:rPr>
          <w:rFonts w:ascii="Open Sans" w:eastAsia="Times New Roman" w:hAnsi="Open Sans" w:cs="Open Sans"/>
          <w:color w:val="000000"/>
          <w:sz w:val="24"/>
          <w:szCs w:val="24"/>
        </w:rPr>
      </w:pPr>
      <w:r w:rsidRPr="000C138C">
        <w:rPr>
          <w:rFonts w:ascii="Times New Roman" w:eastAsia="Times New Roman" w:hAnsi="Times New Roman" w:cs="Times New Roman"/>
          <w:b/>
          <w:bCs/>
          <w:color w:val="000000"/>
          <w:sz w:val="20"/>
          <w:szCs w:val="20"/>
          <w:bdr w:val="none" w:sz="0" w:space="0" w:color="auto" w:frame="1"/>
        </w:rPr>
        <w:t>Strategy Development, Strategy Decisions, and Decision Models</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lastRenderedPageBreak/>
        <w:br/>
      </w:r>
    </w:p>
    <w:p w:rsidR="000C138C" w:rsidRPr="000C138C" w:rsidRDefault="000C138C" w:rsidP="000C138C">
      <w:pPr>
        <w:shd w:val="clear" w:color="auto" w:fill="E6E6E6"/>
        <w:spacing w:after="0" w:line="390" w:lineRule="atLeast"/>
        <w:rPr>
          <w:rFonts w:ascii="Open Sans" w:eastAsia="Times New Roman" w:hAnsi="Open Sans" w:cs="Open Sans"/>
          <w:color w:val="000000"/>
          <w:sz w:val="24"/>
          <w:szCs w:val="24"/>
        </w:rPr>
      </w:pPr>
      <w:r w:rsidRPr="000C138C">
        <w:rPr>
          <w:rFonts w:ascii="Times New Roman" w:eastAsia="Times New Roman" w:hAnsi="Times New Roman" w:cs="Times New Roman"/>
          <w:color w:val="000000"/>
          <w:sz w:val="20"/>
          <w:szCs w:val="20"/>
          <w:bdr w:val="none" w:sz="0" w:space="0" w:color="auto" w:frame="1"/>
        </w:rPr>
        <w:t>            Industrialization is at its simplest form a strategic method of putting together ideas to create a business. How employees heed and understand the mission and mindset of a respective business speaks volumes regarding how a company plans to move forward and grow as the fiscal year winds towards another pivotal plateau of success or failure. Curating the correct strategy is vital to this process while developing proper strategic thinking can lead to a greater aptitude and understanding of how a company fits within a given industry.</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rPr>
          <w:rFonts w:ascii="Open Sans" w:eastAsia="Times New Roman" w:hAnsi="Open Sans" w:cs="Open Sans"/>
          <w:color w:val="000000"/>
          <w:sz w:val="24"/>
          <w:szCs w:val="24"/>
        </w:rPr>
      </w:pPr>
      <w:r w:rsidRPr="000C138C">
        <w:rPr>
          <w:rFonts w:ascii="Times New Roman" w:eastAsia="Times New Roman" w:hAnsi="Times New Roman" w:cs="Times New Roman"/>
          <w:b/>
          <w:bCs/>
          <w:color w:val="000000"/>
          <w:sz w:val="20"/>
          <w:szCs w:val="20"/>
          <w:bdr w:val="none" w:sz="0" w:space="0" w:color="auto" w:frame="1"/>
        </w:rPr>
        <w:t>Process: Business Strategy Development</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rPr>
          <w:rFonts w:ascii="Open Sans" w:eastAsia="Times New Roman" w:hAnsi="Open Sans" w:cs="Open Sans"/>
          <w:color w:val="000000"/>
          <w:sz w:val="24"/>
          <w:szCs w:val="24"/>
        </w:rPr>
      </w:pPr>
      <w:r w:rsidRPr="000C138C">
        <w:rPr>
          <w:rFonts w:ascii="Times New Roman" w:eastAsia="Times New Roman" w:hAnsi="Times New Roman" w:cs="Times New Roman"/>
          <w:color w:val="000000"/>
          <w:sz w:val="20"/>
          <w:szCs w:val="20"/>
          <w:bdr w:val="none" w:sz="0" w:space="0" w:color="auto" w:frame="1"/>
        </w:rPr>
        <w:t>            In business, strategy is determined solely based on the projected mindset of how the company wants to position itself in the future of the stock market as well as in the eyes of their investors and shareholders. Companies like Hewlett-Packard and Asus, for example, make similar products in terms of personal computers; each company must be able to champion a point of their brand that differentiates itself from the competition in a unique manner (i.e. longevity, customer satisfaction ratings, etc.). Gamble et al. (2019) note this by also addressing how companies must position a mission statement to be different from that of their rivals. Mimicking a competitor’s strategy, according to the authors, rarely if ever works. The only strategy that does work is one that relies on unique perspectives and creative means (p. 4).</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ind w:firstLine="720"/>
        <w:rPr>
          <w:rFonts w:ascii="Open Sans" w:eastAsia="Times New Roman" w:hAnsi="Open Sans" w:cs="Open Sans"/>
          <w:color w:val="000000"/>
          <w:sz w:val="24"/>
          <w:szCs w:val="24"/>
        </w:rPr>
      </w:pPr>
      <w:r w:rsidRPr="000C138C">
        <w:rPr>
          <w:rFonts w:ascii="Times New Roman" w:eastAsia="Times New Roman" w:hAnsi="Times New Roman" w:cs="Times New Roman"/>
          <w:color w:val="000000"/>
          <w:sz w:val="20"/>
          <w:szCs w:val="20"/>
          <w:bdr w:val="none" w:sz="0" w:space="0" w:color="auto" w:frame="1"/>
        </w:rPr>
        <w:t>This hallmark of the business world has been around for decades and is a tried-and-true formula to achieve success in industry. Hedley (1976) suggests that companies rely on a subject known as “the experience curve,” which showcases how these areas of business have been taken to task in respective years and have survived by understanding how to make the best profit margins possible. According to the author, an individual business strategy must be geared towards a company’s position that is relative to its competitors; this will in turn provide a simple and unchanging objective towards how a company regards its strategy moving forward (p. 11). A single-minded approach is helpful to the bottom line of a business for this reason because too many ideas and mindsets could make for a messy execution of a company’s greater mission at hand and cause the business to lose opportunities it would have been able to see if not for a wide-ranging scope of ideas and plans.</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rPr>
          <w:rFonts w:ascii="Open Sans" w:eastAsia="Times New Roman" w:hAnsi="Open Sans" w:cs="Open Sans"/>
          <w:color w:val="000000"/>
          <w:sz w:val="24"/>
          <w:szCs w:val="24"/>
        </w:rPr>
      </w:pPr>
      <w:r w:rsidRPr="000C138C">
        <w:rPr>
          <w:rFonts w:ascii="Times New Roman" w:eastAsia="Times New Roman" w:hAnsi="Times New Roman" w:cs="Times New Roman"/>
          <w:b/>
          <w:bCs/>
          <w:color w:val="000000"/>
          <w:sz w:val="20"/>
          <w:szCs w:val="20"/>
          <w:bdr w:val="none" w:sz="0" w:space="0" w:color="auto" w:frame="1"/>
        </w:rPr>
        <w:t>Strategic Thinking: Key Decisions Necessary for Making Strategy Choices</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lastRenderedPageBreak/>
        <w:br/>
      </w:r>
    </w:p>
    <w:p w:rsidR="000C138C" w:rsidRPr="000C138C" w:rsidRDefault="000C138C" w:rsidP="000C138C">
      <w:pPr>
        <w:shd w:val="clear" w:color="auto" w:fill="E6E6E6"/>
        <w:spacing w:after="0" w:line="390" w:lineRule="atLeast"/>
        <w:rPr>
          <w:rFonts w:ascii="Open Sans" w:eastAsia="Times New Roman" w:hAnsi="Open Sans" w:cs="Open Sans"/>
          <w:color w:val="000000"/>
          <w:sz w:val="24"/>
          <w:szCs w:val="24"/>
        </w:rPr>
      </w:pPr>
      <w:r w:rsidRPr="000C138C">
        <w:rPr>
          <w:rFonts w:ascii="Times New Roman" w:eastAsia="Times New Roman" w:hAnsi="Times New Roman" w:cs="Times New Roman"/>
          <w:color w:val="000000"/>
          <w:sz w:val="20"/>
          <w:szCs w:val="20"/>
          <w:bdr w:val="none" w:sz="0" w:space="0" w:color="auto" w:frame="1"/>
        </w:rPr>
        <w:t xml:space="preserve">            Gamble et al. (2009) point out three simple checkpoints for a company to run through to determine the potential success of their business strategy moving forward. These questions include understanding how well the strategy fits the current company climate, if the strategy helps build a sustainable and competitive advantage, and if the strategy produces a strong company performance value (p. 10). These questions are ideal to building the solid foundation for a winning strategy but also prove to be important for a company to better understand if the strategy should be changed or slightly tweaked through the years. The key to this last point of contention is sustainability, which is more than just a small dive into what makes a company tick according to </w:t>
      </w:r>
      <w:proofErr w:type="spellStart"/>
      <w:r w:rsidRPr="000C138C">
        <w:rPr>
          <w:rFonts w:ascii="Times New Roman" w:eastAsia="Times New Roman" w:hAnsi="Times New Roman" w:cs="Times New Roman"/>
          <w:color w:val="000000"/>
          <w:sz w:val="20"/>
          <w:szCs w:val="20"/>
          <w:bdr w:val="none" w:sz="0" w:space="0" w:color="auto" w:frame="1"/>
        </w:rPr>
        <w:t>Kopnina</w:t>
      </w:r>
      <w:proofErr w:type="spellEnd"/>
      <w:r w:rsidRPr="000C138C">
        <w:rPr>
          <w:rFonts w:ascii="Times New Roman" w:eastAsia="Times New Roman" w:hAnsi="Times New Roman" w:cs="Times New Roman"/>
          <w:color w:val="000000"/>
          <w:sz w:val="20"/>
          <w:szCs w:val="20"/>
          <w:bdr w:val="none" w:sz="0" w:space="0" w:color="auto" w:frame="1"/>
        </w:rPr>
        <w:t xml:space="preserve"> (2017). The author notes that mainstream conceptions of sustainability miss the mark when it comes to finer details of deeper discussions within the concept. An example of this is when the researcher points out that businesses are aware of economic aid flowing into underdeveloped nations yet that few of these companies invest in modes of family planning or even halting the production of goods that are detrimental to greater strategy (p. 39).</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rPr>
          <w:rFonts w:ascii="Open Sans" w:eastAsia="Times New Roman" w:hAnsi="Open Sans" w:cs="Open Sans"/>
          <w:color w:val="000000"/>
          <w:sz w:val="24"/>
          <w:szCs w:val="24"/>
        </w:rPr>
      </w:pPr>
      <w:r w:rsidRPr="000C138C">
        <w:rPr>
          <w:rFonts w:ascii="Times New Roman" w:eastAsia="Times New Roman" w:hAnsi="Times New Roman" w:cs="Times New Roman"/>
          <w:b/>
          <w:bCs/>
          <w:color w:val="000000"/>
          <w:sz w:val="20"/>
          <w:szCs w:val="20"/>
          <w:bdr w:val="none" w:sz="0" w:space="0" w:color="auto" w:frame="1"/>
        </w:rPr>
        <w:t>Decision Model</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rPr>
          <w:rFonts w:ascii="Open Sans" w:eastAsia="Times New Roman" w:hAnsi="Open Sans" w:cs="Open Sans"/>
          <w:color w:val="000000"/>
          <w:sz w:val="24"/>
          <w:szCs w:val="24"/>
        </w:rPr>
      </w:pPr>
      <w:r w:rsidRPr="000C138C">
        <w:rPr>
          <w:rFonts w:ascii="Times New Roman" w:eastAsia="Times New Roman" w:hAnsi="Times New Roman" w:cs="Times New Roman"/>
          <w:b/>
          <w:bCs/>
          <w:color w:val="000000"/>
          <w:sz w:val="20"/>
          <w:szCs w:val="20"/>
          <w:bdr w:val="none" w:sz="0" w:space="0" w:color="auto" w:frame="1"/>
        </w:rPr>
        <w:t>            </w:t>
      </w:r>
      <w:r w:rsidRPr="000C138C">
        <w:rPr>
          <w:rFonts w:ascii="Times New Roman" w:eastAsia="Times New Roman" w:hAnsi="Times New Roman" w:cs="Times New Roman"/>
          <w:color w:val="000000"/>
          <w:sz w:val="20"/>
          <w:szCs w:val="20"/>
          <w:bdr w:val="none" w:sz="0" w:space="0" w:color="auto" w:frame="1"/>
        </w:rPr>
        <w:t xml:space="preserve">How companies decide to make a move based on strategy also depends on the model in which the company chooses to make its greater decisions. One of the more basic decision models identified by </w:t>
      </w:r>
      <w:proofErr w:type="spellStart"/>
      <w:r w:rsidRPr="000C138C">
        <w:rPr>
          <w:rFonts w:ascii="Times New Roman" w:eastAsia="Times New Roman" w:hAnsi="Times New Roman" w:cs="Times New Roman"/>
          <w:color w:val="000000"/>
          <w:sz w:val="20"/>
          <w:szCs w:val="20"/>
          <w:bdr w:val="none" w:sz="0" w:space="0" w:color="auto" w:frame="1"/>
        </w:rPr>
        <w:t>Krogerus</w:t>
      </w:r>
      <w:proofErr w:type="spellEnd"/>
      <w:r w:rsidRPr="000C138C">
        <w:rPr>
          <w:rFonts w:ascii="Times New Roman" w:eastAsia="Times New Roman" w:hAnsi="Times New Roman" w:cs="Times New Roman"/>
          <w:color w:val="000000"/>
          <w:sz w:val="20"/>
          <w:szCs w:val="20"/>
          <w:bdr w:val="none" w:sz="0" w:space="0" w:color="auto" w:frame="1"/>
        </w:rPr>
        <w:t xml:space="preserve"> and </w:t>
      </w:r>
      <w:proofErr w:type="spellStart"/>
      <w:r w:rsidRPr="000C138C">
        <w:rPr>
          <w:rFonts w:ascii="Times New Roman" w:eastAsia="Times New Roman" w:hAnsi="Times New Roman" w:cs="Times New Roman"/>
          <w:color w:val="000000"/>
          <w:sz w:val="20"/>
          <w:szCs w:val="20"/>
          <w:bdr w:val="none" w:sz="0" w:space="0" w:color="auto" w:frame="1"/>
        </w:rPr>
        <w:t>Tschappler</w:t>
      </w:r>
      <w:proofErr w:type="spellEnd"/>
      <w:r w:rsidRPr="000C138C">
        <w:rPr>
          <w:rFonts w:ascii="Times New Roman" w:eastAsia="Times New Roman" w:hAnsi="Times New Roman" w:cs="Times New Roman"/>
          <w:color w:val="000000"/>
          <w:sz w:val="20"/>
          <w:szCs w:val="20"/>
          <w:bdr w:val="none" w:sz="0" w:space="0" w:color="auto" w:frame="1"/>
        </w:rPr>
        <w:t xml:space="preserve"> (2018) is the SWOT analysis in which companies evaluate the strengths, weaknesses, opportunities, and threats of a given project or strategy (p. 12). A company that does well with understanding the greater scope of a SWOT analysis is better prepared to deal with the fallout of their strategy and better equipped to survive in the future. The authors looked to a study that suggested that not only were companies giving vague objectives to competent employees but that these employees did not know why they were doing what it is they were doing (p. 12). Losing the plot from the base level can cause a business to free-fall backwards and provide a blueprint for how not to run a business successfully.</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jc w:val="center"/>
        <w:rPr>
          <w:rFonts w:ascii="Open Sans" w:eastAsia="Times New Roman" w:hAnsi="Open Sans" w:cs="Open Sans"/>
          <w:color w:val="000000"/>
          <w:sz w:val="24"/>
          <w:szCs w:val="24"/>
        </w:rPr>
      </w:pPr>
      <w:r w:rsidRPr="000C138C">
        <w:rPr>
          <w:rFonts w:ascii="Times New Roman" w:eastAsia="Times New Roman" w:hAnsi="Times New Roman" w:cs="Times New Roman"/>
          <w:b/>
          <w:bCs/>
          <w:color w:val="000000"/>
          <w:sz w:val="20"/>
          <w:szCs w:val="20"/>
          <w:bdr w:val="none" w:sz="0" w:space="0" w:color="auto" w:frame="1"/>
        </w:rPr>
        <w:t>Conclusion</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rPr>
          <w:rFonts w:ascii="Open Sans" w:eastAsia="Times New Roman" w:hAnsi="Open Sans" w:cs="Open Sans"/>
          <w:color w:val="000000"/>
          <w:sz w:val="24"/>
          <w:szCs w:val="24"/>
        </w:rPr>
      </w:pPr>
      <w:r w:rsidRPr="000C138C">
        <w:rPr>
          <w:rFonts w:ascii="Times New Roman" w:eastAsia="Times New Roman" w:hAnsi="Times New Roman" w:cs="Times New Roman"/>
          <w:color w:val="000000"/>
          <w:sz w:val="20"/>
          <w:szCs w:val="20"/>
          <w:bdr w:val="none" w:sz="0" w:space="0" w:color="auto" w:frame="1"/>
        </w:rPr>
        <w:t xml:space="preserve">            The best business ideas today did not just happen because of a good night’s sleep or a snap of a finger. Ideas could have been formulated roughly in those areas, but it takes years of planning and hard work and rejection to come up with the best possible strategy to achieve a given goal. Companies are reinventing the wheel consistently to </w:t>
      </w:r>
      <w:r w:rsidRPr="000C138C">
        <w:rPr>
          <w:rFonts w:ascii="Times New Roman" w:eastAsia="Times New Roman" w:hAnsi="Times New Roman" w:cs="Times New Roman"/>
          <w:color w:val="000000"/>
          <w:sz w:val="20"/>
          <w:szCs w:val="20"/>
          <w:bdr w:val="none" w:sz="0" w:space="0" w:color="auto" w:frame="1"/>
        </w:rPr>
        <w:lastRenderedPageBreak/>
        <w:t>gain a competitive advantage and to shore up their own products and processes as well. In doing so, companies are doing whatever is possible and necessary to stay successful and profitable as the fiscal calendar continues to turn month after month and year after year.</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jc w:val="center"/>
        <w:rPr>
          <w:rFonts w:ascii="Open Sans" w:eastAsia="Times New Roman" w:hAnsi="Open Sans" w:cs="Open Sans"/>
          <w:color w:val="000000"/>
          <w:sz w:val="24"/>
          <w:szCs w:val="24"/>
        </w:rPr>
      </w:pPr>
      <w:r w:rsidRPr="000C138C">
        <w:rPr>
          <w:rFonts w:ascii="Times New Roman" w:eastAsia="Times New Roman" w:hAnsi="Times New Roman" w:cs="Times New Roman"/>
          <w:b/>
          <w:bCs/>
          <w:color w:val="000000"/>
          <w:sz w:val="20"/>
          <w:szCs w:val="20"/>
          <w:bdr w:val="none" w:sz="0" w:space="0" w:color="auto" w:frame="1"/>
        </w:rPr>
        <w:t>References</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240" w:lineRule="auto"/>
        <w:rPr>
          <w:rFonts w:ascii="Open Sans" w:eastAsia="Times New Roman" w:hAnsi="Open Sans" w:cs="Open Sans"/>
          <w:color w:val="000000"/>
          <w:sz w:val="24"/>
          <w:szCs w:val="24"/>
        </w:rPr>
      </w:pPr>
      <w:r w:rsidRPr="000C138C">
        <w:rPr>
          <w:rFonts w:ascii="Times New Roman" w:eastAsia="Times New Roman" w:hAnsi="Times New Roman" w:cs="Times New Roman"/>
          <w:color w:val="000000"/>
          <w:sz w:val="20"/>
          <w:szCs w:val="20"/>
          <w:bdr w:val="none" w:sz="0" w:space="0" w:color="auto" w:frame="1"/>
        </w:rPr>
        <w:t xml:space="preserve">Gamble, J., </w:t>
      </w:r>
      <w:proofErr w:type="spellStart"/>
      <w:r w:rsidRPr="000C138C">
        <w:rPr>
          <w:rFonts w:ascii="Times New Roman" w:eastAsia="Times New Roman" w:hAnsi="Times New Roman" w:cs="Times New Roman"/>
          <w:color w:val="000000"/>
          <w:sz w:val="20"/>
          <w:szCs w:val="20"/>
          <w:bdr w:val="none" w:sz="0" w:space="0" w:color="auto" w:frame="1"/>
        </w:rPr>
        <w:t>Peteraf</w:t>
      </w:r>
      <w:proofErr w:type="spellEnd"/>
      <w:r w:rsidRPr="000C138C">
        <w:rPr>
          <w:rFonts w:ascii="Times New Roman" w:eastAsia="Times New Roman" w:hAnsi="Times New Roman" w:cs="Times New Roman"/>
          <w:color w:val="000000"/>
          <w:sz w:val="20"/>
          <w:szCs w:val="20"/>
          <w:bdr w:val="none" w:sz="0" w:space="0" w:color="auto" w:frame="1"/>
        </w:rPr>
        <w:t>, M., &amp; Thompson, A. (2019)</w:t>
      </w:r>
      <w:proofErr w:type="gramStart"/>
      <w:r w:rsidRPr="000C138C">
        <w:rPr>
          <w:rFonts w:ascii="Times New Roman" w:eastAsia="Times New Roman" w:hAnsi="Times New Roman" w:cs="Times New Roman"/>
          <w:color w:val="000000"/>
          <w:sz w:val="20"/>
          <w:szCs w:val="20"/>
          <w:bdr w:val="none" w:sz="0" w:space="0" w:color="auto" w:frame="1"/>
        </w:rPr>
        <w:t>.,</w:t>
      </w:r>
      <w:proofErr w:type="gramEnd"/>
      <w:r w:rsidRPr="000C138C">
        <w:rPr>
          <w:rFonts w:ascii="Times New Roman" w:eastAsia="Times New Roman" w:hAnsi="Times New Roman" w:cs="Times New Roman"/>
          <w:color w:val="000000"/>
          <w:sz w:val="20"/>
          <w:szCs w:val="20"/>
          <w:bdr w:val="none" w:sz="0" w:space="0" w:color="auto" w:frame="1"/>
        </w:rPr>
        <w:t xml:space="preserve"> Essentials of strategic management, McGraw - Hill Higher Education (6th ed.), New York, NY.</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240" w:lineRule="auto"/>
        <w:rPr>
          <w:rFonts w:ascii="Open Sans" w:eastAsia="Times New Roman" w:hAnsi="Open Sans" w:cs="Open Sans"/>
          <w:color w:val="000000"/>
          <w:sz w:val="24"/>
          <w:szCs w:val="24"/>
        </w:rPr>
      </w:pPr>
      <w:r w:rsidRPr="000C138C">
        <w:rPr>
          <w:rFonts w:ascii="Times New Roman" w:eastAsia="Times New Roman" w:hAnsi="Times New Roman" w:cs="Times New Roman"/>
          <w:color w:val="000000"/>
          <w:sz w:val="20"/>
          <w:szCs w:val="20"/>
          <w:bdr w:val="none" w:sz="0" w:space="0" w:color="auto" w:frame="1"/>
        </w:rPr>
        <w:t>Hedley, B. (1976). A fundamental approach to strategy development. Long Range Planning, 9(6), 2-11.</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240" w:lineRule="auto"/>
        <w:rPr>
          <w:rFonts w:ascii="Open Sans" w:eastAsia="Times New Roman" w:hAnsi="Open Sans" w:cs="Open Sans"/>
          <w:color w:val="000000"/>
          <w:sz w:val="24"/>
          <w:szCs w:val="24"/>
        </w:rPr>
      </w:pPr>
      <w:proofErr w:type="spellStart"/>
      <w:r w:rsidRPr="000C138C">
        <w:rPr>
          <w:rFonts w:ascii="Times New Roman" w:eastAsia="Times New Roman" w:hAnsi="Times New Roman" w:cs="Times New Roman"/>
          <w:color w:val="000000"/>
          <w:sz w:val="20"/>
          <w:szCs w:val="20"/>
          <w:bdr w:val="none" w:sz="0" w:space="0" w:color="auto" w:frame="1"/>
        </w:rPr>
        <w:t>Kopnina</w:t>
      </w:r>
      <w:proofErr w:type="spellEnd"/>
      <w:r w:rsidRPr="000C138C">
        <w:rPr>
          <w:rFonts w:ascii="Times New Roman" w:eastAsia="Times New Roman" w:hAnsi="Times New Roman" w:cs="Times New Roman"/>
          <w:color w:val="000000"/>
          <w:sz w:val="20"/>
          <w:szCs w:val="20"/>
          <w:bdr w:val="none" w:sz="0" w:space="0" w:color="auto" w:frame="1"/>
        </w:rPr>
        <w:t>, H. (2017). Sustainability: new strategic thinking for business. Environment, Development and Sustainability, 19(1), 27-43.</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240" w:lineRule="auto"/>
        <w:rPr>
          <w:rFonts w:ascii="Open Sans" w:eastAsia="Times New Roman" w:hAnsi="Open Sans" w:cs="Open Sans"/>
          <w:color w:val="000000"/>
          <w:sz w:val="24"/>
          <w:szCs w:val="24"/>
        </w:rPr>
      </w:pPr>
      <w:proofErr w:type="spellStart"/>
      <w:r w:rsidRPr="000C138C">
        <w:rPr>
          <w:rFonts w:ascii="Times New Roman" w:eastAsia="Times New Roman" w:hAnsi="Times New Roman" w:cs="Times New Roman"/>
          <w:color w:val="000000"/>
          <w:sz w:val="20"/>
          <w:szCs w:val="20"/>
          <w:bdr w:val="none" w:sz="0" w:space="0" w:color="auto" w:frame="1"/>
        </w:rPr>
        <w:t>Krogerus</w:t>
      </w:r>
      <w:proofErr w:type="spellEnd"/>
      <w:r w:rsidRPr="000C138C">
        <w:rPr>
          <w:rFonts w:ascii="Times New Roman" w:eastAsia="Times New Roman" w:hAnsi="Times New Roman" w:cs="Times New Roman"/>
          <w:color w:val="000000"/>
          <w:sz w:val="20"/>
          <w:szCs w:val="20"/>
          <w:bdr w:val="none" w:sz="0" w:space="0" w:color="auto" w:frame="1"/>
        </w:rPr>
        <w:t xml:space="preserve">, M., &amp; </w:t>
      </w:r>
      <w:proofErr w:type="spellStart"/>
      <w:r w:rsidRPr="000C138C">
        <w:rPr>
          <w:rFonts w:ascii="Times New Roman" w:eastAsia="Times New Roman" w:hAnsi="Times New Roman" w:cs="Times New Roman"/>
          <w:color w:val="000000"/>
          <w:sz w:val="20"/>
          <w:szCs w:val="20"/>
          <w:bdr w:val="none" w:sz="0" w:space="0" w:color="auto" w:frame="1"/>
        </w:rPr>
        <w:t>Tschäppeler</w:t>
      </w:r>
      <w:proofErr w:type="spellEnd"/>
      <w:r w:rsidRPr="000C138C">
        <w:rPr>
          <w:rFonts w:ascii="Times New Roman" w:eastAsia="Times New Roman" w:hAnsi="Times New Roman" w:cs="Times New Roman"/>
          <w:color w:val="000000"/>
          <w:sz w:val="20"/>
          <w:szCs w:val="20"/>
          <w:bdr w:val="none" w:sz="0" w:space="0" w:color="auto" w:frame="1"/>
        </w:rPr>
        <w:t>, R. (2018)</w:t>
      </w:r>
      <w:proofErr w:type="gramStart"/>
      <w:r w:rsidRPr="000C138C">
        <w:rPr>
          <w:rFonts w:ascii="Times New Roman" w:eastAsia="Times New Roman" w:hAnsi="Times New Roman" w:cs="Times New Roman"/>
          <w:color w:val="000000"/>
          <w:sz w:val="20"/>
          <w:szCs w:val="20"/>
          <w:bdr w:val="none" w:sz="0" w:space="0" w:color="auto" w:frame="1"/>
        </w:rPr>
        <w:t>.,</w:t>
      </w:r>
      <w:proofErr w:type="gramEnd"/>
      <w:r w:rsidRPr="000C138C">
        <w:rPr>
          <w:rFonts w:ascii="Times New Roman" w:eastAsia="Times New Roman" w:hAnsi="Times New Roman" w:cs="Times New Roman"/>
          <w:color w:val="000000"/>
          <w:sz w:val="20"/>
          <w:szCs w:val="20"/>
          <w:bdr w:val="none" w:sz="0" w:space="0" w:color="auto" w:frame="1"/>
        </w:rPr>
        <w:t xml:space="preserve"> The decision book: 50 models for strategic </w:t>
      </w:r>
      <w:proofErr w:type="spellStart"/>
      <w:r w:rsidRPr="000C138C">
        <w:rPr>
          <w:rFonts w:ascii="Times New Roman" w:eastAsia="Times New Roman" w:hAnsi="Times New Roman" w:cs="Times New Roman"/>
          <w:color w:val="000000"/>
          <w:sz w:val="20"/>
          <w:szCs w:val="20"/>
          <w:bdr w:val="none" w:sz="0" w:space="0" w:color="auto" w:frame="1"/>
        </w:rPr>
        <w:t>thinking.,W</w:t>
      </w:r>
      <w:proofErr w:type="spellEnd"/>
      <w:r w:rsidRPr="000C138C">
        <w:rPr>
          <w:rFonts w:ascii="Times New Roman" w:eastAsia="Times New Roman" w:hAnsi="Times New Roman" w:cs="Times New Roman"/>
          <w:color w:val="000000"/>
          <w:sz w:val="20"/>
          <w:szCs w:val="20"/>
          <w:bdr w:val="none" w:sz="0" w:space="0" w:color="auto" w:frame="1"/>
        </w:rPr>
        <w:t>. Norton &amp; Company, Inc. (Revised ed.), New York, NY.</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jc w:val="center"/>
        <w:rPr>
          <w:rFonts w:ascii="Open Sans" w:eastAsia="Times New Roman" w:hAnsi="Open Sans" w:cs="Open Sans"/>
          <w:color w:val="000000"/>
          <w:sz w:val="24"/>
          <w:szCs w:val="24"/>
        </w:rPr>
      </w:pPr>
      <w:r w:rsidRPr="000C138C">
        <w:rPr>
          <w:rFonts w:ascii="Times New Roman" w:eastAsia="Times New Roman" w:hAnsi="Times New Roman" w:cs="Times New Roman"/>
          <w:b/>
          <w:bCs/>
          <w:color w:val="000000"/>
          <w:sz w:val="20"/>
          <w:szCs w:val="20"/>
          <w:bdr w:val="none" w:sz="0" w:space="0" w:color="auto" w:frame="1"/>
        </w:rPr>
        <w:t>Annotated Bibliography</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240" w:lineRule="auto"/>
        <w:rPr>
          <w:rFonts w:ascii="Open Sans" w:eastAsia="Times New Roman" w:hAnsi="Open Sans" w:cs="Open Sans"/>
          <w:color w:val="000000"/>
          <w:sz w:val="24"/>
          <w:szCs w:val="24"/>
        </w:rPr>
      </w:pPr>
      <w:r w:rsidRPr="000C138C">
        <w:rPr>
          <w:rFonts w:ascii="Times New Roman" w:eastAsia="Times New Roman" w:hAnsi="Times New Roman" w:cs="Times New Roman"/>
          <w:color w:val="000000"/>
          <w:sz w:val="20"/>
          <w:szCs w:val="20"/>
          <w:bdr w:val="none" w:sz="0" w:space="0" w:color="auto" w:frame="1"/>
          <w:shd w:val="clear" w:color="auto" w:fill="FFFFFF"/>
        </w:rPr>
        <w:t>Hedley, B. (1976). A fundamental approach to strategy development. Long Range Planning, 9(6), 2-11.</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ind w:firstLine="720"/>
        <w:rPr>
          <w:rFonts w:ascii="Open Sans" w:eastAsia="Times New Roman" w:hAnsi="Open Sans" w:cs="Open Sans"/>
          <w:color w:val="000000"/>
          <w:sz w:val="24"/>
          <w:szCs w:val="24"/>
        </w:rPr>
      </w:pPr>
      <w:r w:rsidRPr="000C138C">
        <w:rPr>
          <w:rFonts w:ascii="Times New Roman" w:eastAsia="Times New Roman" w:hAnsi="Times New Roman" w:cs="Times New Roman"/>
          <w:color w:val="000000"/>
          <w:sz w:val="20"/>
          <w:szCs w:val="20"/>
          <w:bdr w:val="none" w:sz="0" w:space="0" w:color="auto" w:frame="1"/>
          <w:shd w:val="clear" w:color="auto" w:fill="FFFFFF"/>
        </w:rPr>
        <w:t>Hedley, a director of the Boston Consulting Group Ltd. in London, is a Harvard-trained student of business administration who writes a seminal look as to how companies can best understand how to develop strategy that survives the onslaught of a competitive marketplace. This article was the first of a two-part series written by Hedley to address how businesses can soundly put forth a working strategy while also weeding out the unnecessary minor details of a company’s over-worked mission. The author stresses the idea of sticking to fundamentals of business strategy rather than looking to reinvent the wheel and change the perception of the shareholders and industry leaders. By doing the basic work in a way that is strong and impenetrable, companies can have a greater foundation to work from when going on to bigger and bigger projects.</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ind w:firstLine="720"/>
        <w:rPr>
          <w:rFonts w:ascii="Open Sans" w:eastAsia="Times New Roman" w:hAnsi="Open Sans" w:cs="Open Sans"/>
          <w:color w:val="000000"/>
          <w:sz w:val="24"/>
          <w:szCs w:val="24"/>
        </w:rPr>
      </w:pPr>
      <w:r w:rsidRPr="000C138C">
        <w:rPr>
          <w:rFonts w:ascii="Times New Roman" w:eastAsia="Times New Roman" w:hAnsi="Times New Roman" w:cs="Times New Roman"/>
          <w:color w:val="000000"/>
          <w:sz w:val="20"/>
          <w:szCs w:val="20"/>
          <w:bdr w:val="none" w:sz="0" w:space="0" w:color="auto" w:frame="1"/>
          <w:shd w:val="clear" w:color="auto" w:fill="FFFFFF"/>
        </w:rPr>
        <w:lastRenderedPageBreak/>
        <w:t xml:space="preserve">Hedley’s </w:t>
      </w:r>
      <w:proofErr w:type="spellStart"/>
      <w:r w:rsidRPr="000C138C">
        <w:rPr>
          <w:rFonts w:ascii="Times New Roman" w:eastAsia="Times New Roman" w:hAnsi="Times New Roman" w:cs="Times New Roman"/>
          <w:color w:val="000000"/>
          <w:sz w:val="20"/>
          <w:szCs w:val="20"/>
          <w:bdr w:val="none" w:sz="0" w:space="0" w:color="auto" w:frame="1"/>
          <w:shd w:val="clear" w:color="auto" w:fill="FFFFFF"/>
        </w:rPr>
        <w:t>addressal</w:t>
      </w:r>
      <w:proofErr w:type="spellEnd"/>
      <w:r w:rsidRPr="000C138C">
        <w:rPr>
          <w:rFonts w:ascii="Times New Roman" w:eastAsia="Times New Roman" w:hAnsi="Times New Roman" w:cs="Times New Roman"/>
          <w:color w:val="000000"/>
          <w:sz w:val="20"/>
          <w:szCs w:val="20"/>
          <w:bdr w:val="none" w:sz="0" w:space="0" w:color="auto" w:frame="1"/>
          <w:shd w:val="clear" w:color="auto" w:fill="FFFFFF"/>
        </w:rPr>
        <w:t xml:space="preserve"> of the experience curve also plays a significant role in this article as he discusses how certain industries---i.e. calculators and motor vehicles---have utilized the knowledge of what works to keep customers happy and profits trending upwards. These companies have also shown, as the author points out, a deeper understanding of listening to clients and customers and have changed their strategies to satisfy the customers’ wants and desires without changing the core tenets of the products. In providing this example from an old-school business plan, the hope is that new business leaders and employees can work to simplify the business strategy and not go into meetings with so many ideas that end up all over the map. Simplicity, the author points out, is what breeds a deeper success in the boardroom and on the warehouse floor.</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240" w:lineRule="auto"/>
        <w:rPr>
          <w:rFonts w:ascii="Open Sans" w:eastAsia="Times New Roman" w:hAnsi="Open Sans" w:cs="Open Sans"/>
          <w:color w:val="000000"/>
          <w:sz w:val="24"/>
          <w:szCs w:val="24"/>
        </w:rPr>
      </w:pPr>
      <w:proofErr w:type="spellStart"/>
      <w:r w:rsidRPr="000C138C">
        <w:rPr>
          <w:rFonts w:ascii="Times New Roman" w:eastAsia="Times New Roman" w:hAnsi="Times New Roman" w:cs="Times New Roman"/>
          <w:color w:val="000000"/>
          <w:sz w:val="20"/>
          <w:szCs w:val="20"/>
          <w:bdr w:val="none" w:sz="0" w:space="0" w:color="auto" w:frame="1"/>
        </w:rPr>
        <w:t>Kopnina</w:t>
      </w:r>
      <w:proofErr w:type="spellEnd"/>
      <w:r w:rsidRPr="000C138C">
        <w:rPr>
          <w:rFonts w:ascii="Times New Roman" w:eastAsia="Times New Roman" w:hAnsi="Times New Roman" w:cs="Times New Roman"/>
          <w:color w:val="000000"/>
          <w:sz w:val="20"/>
          <w:szCs w:val="20"/>
          <w:bdr w:val="none" w:sz="0" w:space="0" w:color="auto" w:frame="1"/>
        </w:rPr>
        <w:t>, H. (2017). Sustainability: new strategic thinking for business. Environment, Development and Sustainability, 19(1), 27-43.</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rPr>
          <w:rFonts w:ascii="Open Sans" w:eastAsia="Times New Roman" w:hAnsi="Open Sans" w:cs="Open Sans"/>
          <w:color w:val="000000"/>
          <w:sz w:val="24"/>
          <w:szCs w:val="24"/>
        </w:rPr>
      </w:pPr>
      <w:r w:rsidRPr="000C138C">
        <w:rPr>
          <w:rFonts w:ascii="Times New Roman" w:eastAsia="Times New Roman" w:hAnsi="Times New Roman" w:cs="Times New Roman"/>
          <w:color w:val="000000"/>
          <w:sz w:val="20"/>
          <w:szCs w:val="20"/>
          <w:bdr w:val="none" w:sz="0" w:space="0" w:color="auto" w:frame="1"/>
        </w:rPr>
        <w:t xml:space="preserve">            The author, Helen </w:t>
      </w:r>
      <w:proofErr w:type="spellStart"/>
      <w:r w:rsidRPr="000C138C">
        <w:rPr>
          <w:rFonts w:ascii="Times New Roman" w:eastAsia="Times New Roman" w:hAnsi="Times New Roman" w:cs="Times New Roman"/>
          <w:color w:val="000000"/>
          <w:sz w:val="20"/>
          <w:szCs w:val="20"/>
          <w:bdr w:val="none" w:sz="0" w:space="0" w:color="auto" w:frame="1"/>
        </w:rPr>
        <w:t>Kopnina</w:t>
      </w:r>
      <w:proofErr w:type="spellEnd"/>
      <w:r w:rsidRPr="000C138C">
        <w:rPr>
          <w:rFonts w:ascii="Times New Roman" w:eastAsia="Times New Roman" w:hAnsi="Times New Roman" w:cs="Times New Roman"/>
          <w:color w:val="000000"/>
          <w:sz w:val="20"/>
          <w:szCs w:val="20"/>
          <w:bdr w:val="none" w:sz="0" w:space="0" w:color="auto" w:frame="1"/>
        </w:rPr>
        <w:t xml:space="preserve">, is a </w:t>
      </w:r>
      <w:proofErr w:type="spellStart"/>
      <w:r w:rsidRPr="000C138C">
        <w:rPr>
          <w:rFonts w:ascii="Times New Roman" w:eastAsia="Times New Roman" w:hAnsi="Times New Roman" w:cs="Times New Roman"/>
          <w:color w:val="000000"/>
          <w:sz w:val="20"/>
          <w:szCs w:val="20"/>
          <w:bdr w:val="none" w:sz="0" w:space="0" w:color="auto" w:frame="1"/>
        </w:rPr>
        <w:t>Ph.D</w:t>
      </w:r>
      <w:proofErr w:type="spellEnd"/>
      <w:r w:rsidRPr="000C138C">
        <w:rPr>
          <w:rFonts w:ascii="Times New Roman" w:eastAsia="Times New Roman" w:hAnsi="Times New Roman" w:cs="Times New Roman"/>
          <w:color w:val="000000"/>
          <w:sz w:val="20"/>
          <w:szCs w:val="20"/>
          <w:bdr w:val="none" w:sz="0" w:space="0" w:color="auto" w:frame="1"/>
        </w:rPr>
        <w:t xml:space="preserve"> graduate from Cambridge University who is serving as a researcher in the fields of environmental education and environmental science. </w:t>
      </w:r>
      <w:proofErr w:type="spellStart"/>
      <w:r w:rsidRPr="000C138C">
        <w:rPr>
          <w:rFonts w:ascii="Times New Roman" w:eastAsia="Times New Roman" w:hAnsi="Times New Roman" w:cs="Times New Roman"/>
          <w:color w:val="000000"/>
          <w:sz w:val="20"/>
          <w:szCs w:val="20"/>
          <w:bdr w:val="none" w:sz="0" w:space="0" w:color="auto" w:frame="1"/>
        </w:rPr>
        <w:t>Kopnina</w:t>
      </w:r>
      <w:proofErr w:type="spellEnd"/>
      <w:r w:rsidRPr="000C138C">
        <w:rPr>
          <w:rFonts w:ascii="Times New Roman" w:eastAsia="Times New Roman" w:hAnsi="Times New Roman" w:cs="Times New Roman"/>
          <w:color w:val="000000"/>
          <w:sz w:val="20"/>
          <w:szCs w:val="20"/>
          <w:bdr w:val="none" w:sz="0" w:space="0" w:color="auto" w:frame="1"/>
        </w:rPr>
        <w:t xml:space="preserve"> also works for several universities in The Netherlands, including The Hague University of Applied Science. On face value, including a work from an environmental journal might seem strange for the scope of a business discussion. However, business and the environment are very much tied together despite what </w:t>
      </w:r>
      <w:proofErr w:type="spellStart"/>
      <w:r w:rsidRPr="000C138C">
        <w:rPr>
          <w:rFonts w:ascii="Times New Roman" w:eastAsia="Times New Roman" w:hAnsi="Times New Roman" w:cs="Times New Roman"/>
          <w:color w:val="000000"/>
          <w:sz w:val="20"/>
          <w:szCs w:val="20"/>
          <w:bdr w:val="none" w:sz="0" w:space="0" w:color="auto" w:frame="1"/>
        </w:rPr>
        <w:t>Kopnina</w:t>
      </w:r>
      <w:proofErr w:type="spellEnd"/>
      <w:r w:rsidRPr="000C138C">
        <w:rPr>
          <w:rFonts w:ascii="Times New Roman" w:eastAsia="Times New Roman" w:hAnsi="Times New Roman" w:cs="Times New Roman"/>
          <w:color w:val="000000"/>
          <w:sz w:val="20"/>
          <w:szCs w:val="20"/>
          <w:bdr w:val="none" w:sz="0" w:space="0" w:color="auto" w:frame="1"/>
        </w:rPr>
        <w:t xml:space="preserve"> notes is a misunderstanding of the ideas and concepts of the business plan relating to sustainability. Companies tend to think of sustainability in a narrow vacuum, which the author points out can be caused by mainstream thinking about how a company can position itself as a sustainable entity. Meanwhile, the strategy of a company is more than just the small circle in which the company finds itself with regards to industry.</w:t>
      </w:r>
    </w:p>
    <w:p w:rsidR="000C138C" w:rsidRPr="000C138C" w:rsidRDefault="000C138C" w:rsidP="000C138C">
      <w:pPr>
        <w:spacing w:after="0" w:line="240" w:lineRule="auto"/>
        <w:rPr>
          <w:rFonts w:ascii="Times New Roman" w:eastAsia="Times New Roman" w:hAnsi="Times New Roman" w:cs="Times New Roman"/>
          <w:sz w:val="24"/>
          <w:szCs w:val="24"/>
        </w:rPr>
      </w:pPr>
      <w:r w:rsidRPr="000C138C">
        <w:rPr>
          <w:rFonts w:ascii="Open Sans" w:eastAsia="Times New Roman" w:hAnsi="Open Sans" w:cs="Open Sans"/>
          <w:color w:val="000000"/>
          <w:sz w:val="24"/>
          <w:szCs w:val="24"/>
        </w:rPr>
        <w:br/>
      </w:r>
    </w:p>
    <w:p w:rsidR="000C138C" w:rsidRPr="000C138C" w:rsidRDefault="000C138C" w:rsidP="000C138C">
      <w:pPr>
        <w:shd w:val="clear" w:color="auto" w:fill="E6E6E6"/>
        <w:spacing w:after="0" w:line="390" w:lineRule="atLeast"/>
        <w:rPr>
          <w:rFonts w:ascii="Open Sans" w:eastAsia="Times New Roman" w:hAnsi="Open Sans" w:cs="Open Sans"/>
          <w:color w:val="000000"/>
          <w:sz w:val="24"/>
          <w:szCs w:val="24"/>
        </w:rPr>
      </w:pPr>
      <w:r w:rsidRPr="000C138C">
        <w:rPr>
          <w:rFonts w:ascii="Times New Roman" w:eastAsia="Times New Roman" w:hAnsi="Times New Roman" w:cs="Times New Roman"/>
          <w:color w:val="000000"/>
          <w:sz w:val="20"/>
          <w:szCs w:val="20"/>
          <w:bdr w:val="none" w:sz="0" w:space="0" w:color="auto" w:frame="1"/>
        </w:rPr>
        <w:t xml:space="preserve">            </w:t>
      </w:r>
      <w:proofErr w:type="spellStart"/>
      <w:r w:rsidRPr="000C138C">
        <w:rPr>
          <w:rFonts w:ascii="Times New Roman" w:eastAsia="Times New Roman" w:hAnsi="Times New Roman" w:cs="Times New Roman"/>
          <w:color w:val="000000"/>
          <w:sz w:val="20"/>
          <w:szCs w:val="20"/>
          <w:bdr w:val="none" w:sz="0" w:space="0" w:color="auto" w:frame="1"/>
        </w:rPr>
        <w:t>Kopnina</w:t>
      </w:r>
      <w:proofErr w:type="spellEnd"/>
      <w:r w:rsidRPr="000C138C">
        <w:rPr>
          <w:rFonts w:ascii="Times New Roman" w:eastAsia="Times New Roman" w:hAnsi="Times New Roman" w:cs="Times New Roman"/>
          <w:color w:val="000000"/>
          <w:sz w:val="20"/>
          <w:szCs w:val="20"/>
          <w:bdr w:val="none" w:sz="0" w:space="0" w:color="auto" w:frame="1"/>
        </w:rPr>
        <w:t xml:space="preserve"> suggests that companies should be able to back up their mission and words for corporate social responsibility and sustainability, meaning that the organization must have viable goals to reach within its selective communities and environments. The physical community is one avenue of strategy---i.e. cleaner factory processes and providing more sustainable products. However, the metaphysical community is an almost more important part of strategy because it is not just one physical avenue; companies commit money and time towards ethical issues and points of justice such as women’s rights and equality to show a greater grasp of the overall point of unity and proximity within a company’s reach.</w:t>
      </w:r>
    </w:p>
    <w:p w:rsidR="000C138C" w:rsidRDefault="000C138C">
      <w:bookmarkStart w:id="0" w:name="_GoBack"/>
      <w:bookmarkEnd w:id="0"/>
    </w:p>
    <w:sectPr w:rsidR="000C13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38C"/>
    <w:rsid w:val="00050EF7"/>
    <w:rsid w:val="00084624"/>
    <w:rsid w:val="000865AD"/>
    <w:rsid w:val="000C138C"/>
    <w:rsid w:val="00121310"/>
    <w:rsid w:val="00181D97"/>
    <w:rsid w:val="00196AEB"/>
    <w:rsid w:val="001B625A"/>
    <w:rsid w:val="001E4A79"/>
    <w:rsid w:val="001E5584"/>
    <w:rsid w:val="00281780"/>
    <w:rsid w:val="00356CF8"/>
    <w:rsid w:val="00384F11"/>
    <w:rsid w:val="003E2719"/>
    <w:rsid w:val="003F0B71"/>
    <w:rsid w:val="004A20F5"/>
    <w:rsid w:val="005E6FEB"/>
    <w:rsid w:val="00602B7E"/>
    <w:rsid w:val="00604CE7"/>
    <w:rsid w:val="0062186D"/>
    <w:rsid w:val="007632DB"/>
    <w:rsid w:val="00787283"/>
    <w:rsid w:val="0080799D"/>
    <w:rsid w:val="00831BBD"/>
    <w:rsid w:val="008D16E9"/>
    <w:rsid w:val="008D4231"/>
    <w:rsid w:val="00904F65"/>
    <w:rsid w:val="00915C8B"/>
    <w:rsid w:val="00946FD8"/>
    <w:rsid w:val="00962925"/>
    <w:rsid w:val="009C4849"/>
    <w:rsid w:val="009C6DAF"/>
    <w:rsid w:val="009E32E6"/>
    <w:rsid w:val="00A447CA"/>
    <w:rsid w:val="00A71242"/>
    <w:rsid w:val="00AB7DA9"/>
    <w:rsid w:val="00AF70D3"/>
    <w:rsid w:val="00B30C12"/>
    <w:rsid w:val="00B6017C"/>
    <w:rsid w:val="00B80120"/>
    <w:rsid w:val="00BB3529"/>
    <w:rsid w:val="00BD6AAB"/>
    <w:rsid w:val="00CA6C29"/>
    <w:rsid w:val="00CC04A4"/>
    <w:rsid w:val="00D14D5D"/>
    <w:rsid w:val="00D62096"/>
    <w:rsid w:val="00D84F7A"/>
    <w:rsid w:val="00DC186F"/>
    <w:rsid w:val="00DC70BB"/>
    <w:rsid w:val="00E1060E"/>
    <w:rsid w:val="00E121F3"/>
    <w:rsid w:val="00E35225"/>
    <w:rsid w:val="00E669A3"/>
    <w:rsid w:val="00EB68EC"/>
    <w:rsid w:val="00F11B0C"/>
    <w:rsid w:val="00F73944"/>
    <w:rsid w:val="00F7487F"/>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F461DF-AA83-47CB-9087-0E1D619B3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13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2">
    <w:name w:val="title2"/>
    <w:basedOn w:val="Normal"/>
    <w:rsid w:val="000C13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C138C"/>
  </w:style>
  <w:style w:type="paragraph" w:customStyle="1" w:styleId="sectiontitle">
    <w:name w:val="sectiontitle"/>
    <w:basedOn w:val="Normal"/>
    <w:rsid w:val="000C13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C13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867213">
      <w:bodyDiv w:val="1"/>
      <w:marLeft w:val="0"/>
      <w:marRight w:val="0"/>
      <w:marTop w:val="0"/>
      <w:marBottom w:val="0"/>
      <w:divBdr>
        <w:top w:val="none" w:sz="0" w:space="0" w:color="auto"/>
        <w:left w:val="none" w:sz="0" w:space="0" w:color="auto"/>
        <w:bottom w:val="none" w:sz="0" w:space="0" w:color="auto"/>
        <w:right w:val="none" w:sz="0" w:space="0" w:color="auto"/>
      </w:divBdr>
    </w:div>
    <w:div w:id="189183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36/bmjopen-2019-031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4313</Words>
  <Characters>24588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2021-01-28T01:17:00Z</dcterms:created>
  <dcterms:modified xsi:type="dcterms:W3CDTF">2021-01-28T01:18:00Z</dcterms:modified>
</cp:coreProperties>
</file>